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w:t>
            </w:r>
            <w:proofErr w:type="spellStart"/>
            <w:r w:rsidR="006A23E9" w:rsidRPr="00946B70">
              <w:rPr>
                <w:rFonts w:ascii="Tahoma" w:hAnsi="Tahoma" w:cs="Tahoma"/>
                <w:color w:val="000000"/>
                <w:sz w:val="14"/>
                <w:szCs w:val="14"/>
                <w:shd w:val="clear" w:color="auto" w:fill="FFFFFF"/>
              </w:rPr>
              <w:t>Tognotti</w:t>
            </w:r>
            <w:proofErr w:type="spellEnd"/>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 xml:space="preserve">Viatcheslav </w:t>
            </w:r>
            <w:proofErr w:type="spellStart"/>
            <w:r w:rsidR="006A23E9" w:rsidRPr="00946B70">
              <w:rPr>
                <w:rFonts w:ascii="Tahoma" w:hAnsi="Tahoma" w:cs="Tahoma"/>
                <w:color w:val="000000"/>
                <w:sz w:val="14"/>
                <w:szCs w:val="14"/>
              </w:rPr>
              <w:t>Kafarov</w:t>
            </w:r>
            <w:proofErr w:type="spellEnd"/>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313572C" w:rsidR="00E978D0" w:rsidRPr="00B57B36" w:rsidRDefault="00FC7F59" w:rsidP="00E978D0">
      <w:pPr>
        <w:pStyle w:val="CETTitle"/>
      </w:pPr>
      <w:r w:rsidRPr="00FC7F59">
        <w:t xml:space="preserve">Investigation of </w:t>
      </w:r>
      <w:proofErr w:type="spellStart"/>
      <w:r>
        <w:t>P</w:t>
      </w:r>
      <w:r w:rsidRPr="00FC7F59">
        <w:t>hysico</w:t>
      </w:r>
      <w:proofErr w:type="spellEnd"/>
      <w:r w:rsidRPr="00FC7F59">
        <w:t>-</w:t>
      </w:r>
      <w:r>
        <w:t>C</w:t>
      </w:r>
      <w:r w:rsidRPr="00FC7F59">
        <w:t xml:space="preserve">hemical </w:t>
      </w:r>
      <w:r>
        <w:t>P</w:t>
      </w:r>
      <w:r w:rsidRPr="00FC7F59">
        <w:t xml:space="preserve">roperties of </w:t>
      </w:r>
      <w:r>
        <w:t>A</w:t>
      </w:r>
      <w:r w:rsidRPr="00FC7F59">
        <w:t>gro-</w:t>
      </w:r>
      <w:r>
        <w:t>I</w:t>
      </w:r>
      <w:r w:rsidRPr="00FC7F59">
        <w:t xml:space="preserve">ndustrial </w:t>
      </w:r>
      <w:r>
        <w:t>B</w:t>
      </w:r>
      <w:r w:rsidRPr="00FC7F59">
        <w:t>y-</w:t>
      </w:r>
      <w:r>
        <w:t>P</w:t>
      </w:r>
      <w:r w:rsidRPr="00FC7F59">
        <w:t>roducts</w:t>
      </w:r>
    </w:p>
    <w:p w14:paraId="6B2D21B3" w14:textId="018E86BB" w:rsidR="00B57E6F" w:rsidRPr="005D311B" w:rsidRDefault="00FC7F59" w:rsidP="00FC7F59">
      <w:pPr>
        <w:pStyle w:val="CETAuthors"/>
        <w:rPr>
          <w:lang w:val="fr-FR"/>
        </w:rPr>
      </w:pPr>
      <w:r w:rsidRPr="005D311B">
        <w:rPr>
          <w:lang w:val="fr-FR"/>
        </w:rPr>
        <w:t>Narcisse Defo</w:t>
      </w:r>
      <w:r w:rsidRPr="005D311B">
        <w:rPr>
          <w:vertAlign w:val="superscript"/>
          <w:lang w:val="fr-FR"/>
        </w:rPr>
        <w:t>a</w:t>
      </w:r>
      <w:r w:rsidRPr="005D311B">
        <w:rPr>
          <w:lang w:val="fr-FR"/>
        </w:rPr>
        <w:t>, Sophie Bistac</w:t>
      </w:r>
      <w:r w:rsidRPr="005D311B">
        <w:rPr>
          <w:vertAlign w:val="superscript"/>
          <w:lang w:val="fr-FR"/>
        </w:rPr>
        <w:t>b</w:t>
      </w:r>
      <w:r w:rsidRPr="005D311B">
        <w:rPr>
          <w:lang w:val="fr-FR"/>
        </w:rPr>
        <w:t>*, Rodrigue Nicodème Tagne Sikame</w:t>
      </w:r>
      <w:r w:rsidRPr="005D311B">
        <w:rPr>
          <w:vertAlign w:val="superscript"/>
          <w:lang w:val="fr-FR"/>
        </w:rPr>
        <w:t>a</w:t>
      </w:r>
      <w:r w:rsidRPr="005D311B">
        <w:rPr>
          <w:lang w:val="fr-FR"/>
        </w:rPr>
        <w:t>, Ebenezer Njeugna</w:t>
      </w:r>
      <w:r w:rsidR="00B57E6F" w:rsidRPr="005D311B">
        <w:rPr>
          <w:vertAlign w:val="superscript"/>
          <w:lang w:val="fr-FR"/>
        </w:rPr>
        <w:t>a</w:t>
      </w:r>
    </w:p>
    <w:p w14:paraId="3D72B0B0" w14:textId="29D86261" w:rsidR="00B57E6F" w:rsidRDefault="005D311B" w:rsidP="00B57E6F">
      <w:pPr>
        <w:pStyle w:val="CETAddress"/>
      </w:pPr>
      <w:r>
        <w:rPr>
          <w:vertAlign w:val="superscript"/>
        </w:rPr>
        <w:t xml:space="preserve">a </w:t>
      </w:r>
      <w:r w:rsidRPr="005D311B">
        <w:t>Laboratory of Mechanics and Adapted Materials, University of Douala, Douala, Cameroon</w:t>
      </w:r>
    </w:p>
    <w:p w14:paraId="15656331" w14:textId="77777777" w:rsidR="005D311B" w:rsidRDefault="005D311B" w:rsidP="005D311B">
      <w:pPr>
        <w:pStyle w:val="CETAddress"/>
      </w:pPr>
      <w:r w:rsidRPr="00B57B36">
        <w:rPr>
          <w:vertAlign w:val="superscript"/>
        </w:rPr>
        <w:t>b</w:t>
      </w:r>
      <w:r w:rsidRPr="005D311B">
        <w:t>Laboratory of Photochemistry and Macromolecular Engineering (LPIM) University of Haute-Alsace, UHA, Mulhouse, France</w:t>
      </w:r>
      <w:r w:rsidR="00B57E6F" w:rsidRPr="005D311B">
        <w:t xml:space="preserve"> </w:t>
      </w:r>
    </w:p>
    <w:p w14:paraId="73F1267A" w14:textId="421666C0" w:rsidR="00B57E6F" w:rsidRPr="005D311B" w:rsidRDefault="005D311B" w:rsidP="005D311B">
      <w:pPr>
        <w:pStyle w:val="CETAddress"/>
      </w:pPr>
      <w:r w:rsidRPr="005D311B">
        <w:t>sophie.bistac-brogly@uha.fr</w:t>
      </w:r>
    </w:p>
    <w:p w14:paraId="213ABBE1" w14:textId="77777777" w:rsidR="005D311B" w:rsidRDefault="005D311B" w:rsidP="00FC7F59">
      <w:pPr>
        <w:pStyle w:val="CETBodytext"/>
        <w:rPr>
          <w:lang w:val="en-GB"/>
        </w:rPr>
      </w:pPr>
    </w:p>
    <w:p w14:paraId="0C5D9BD5" w14:textId="0D78288F" w:rsidR="00FC7F59" w:rsidRDefault="00FC7F59" w:rsidP="00FC7F59">
      <w:pPr>
        <w:pStyle w:val="CETBodytext"/>
        <w:rPr>
          <w:lang w:val="en-GB"/>
        </w:rPr>
      </w:pPr>
      <w:r w:rsidRPr="00FC7F59">
        <w:rPr>
          <w:lang w:val="en-GB"/>
        </w:rPr>
        <w:t xml:space="preserve">The objective of this work is to investigate the </w:t>
      </w:r>
      <w:proofErr w:type="spellStart"/>
      <w:r w:rsidRPr="00FC7F59">
        <w:rPr>
          <w:lang w:val="en-GB"/>
        </w:rPr>
        <w:t>physico</w:t>
      </w:r>
      <w:proofErr w:type="spellEnd"/>
      <w:r w:rsidRPr="00FC7F59">
        <w:rPr>
          <w:lang w:val="en-GB"/>
        </w:rPr>
        <w:t xml:space="preserve">-chemical properties of agro-industrial by-products in order to determine some potential </w:t>
      </w:r>
      <w:proofErr w:type="spellStart"/>
      <w:r w:rsidRPr="00FC7F59">
        <w:rPr>
          <w:lang w:val="en-GB"/>
        </w:rPr>
        <w:t>valorization</w:t>
      </w:r>
      <w:proofErr w:type="spellEnd"/>
      <w:r w:rsidR="00DF12DC">
        <w:rPr>
          <w:lang w:val="en-GB"/>
        </w:rPr>
        <w:t xml:space="preserve"> applications</w:t>
      </w:r>
      <w:r w:rsidRPr="00FC7F59">
        <w:rPr>
          <w:lang w:val="en-GB"/>
        </w:rPr>
        <w:t xml:space="preserve"> in composites materials. Four different by-products have been studied: coconut nucifera shells, </w:t>
      </w:r>
      <w:proofErr w:type="spellStart"/>
      <w:r w:rsidRPr="00FC7F59">
        <w:rPr>
          <w:lang w:val="en-GB"/>
        </w:rPr>
        <w:t>canarium</w:t>
      </w:r>
      <w:proofErr w:type="spellEnd"/>
      <w:r w:rsidRPr="00FC7F59">
        <w:rPr>
          <w:lang w:val="en-GB"/>
        </w:rPr>
        <w:t xml:space="preserve"> </w:t>
      </w:r>
      <w:proofErr w:type="spellStart"/>
      <w:r w:rsidRPr="00FC7F59">
        <w:rPr>
          <w:lang w:val="en-GB"/>
        </w:rPr>
        <w:t>schweinfurthii</w:t>
      </w:r>
      <w:proofErr w:type="spellEnd"/>
      <w:r w:rsidRPr="00FC7F59">
        <w:rPr>
          <w:lang w:val="en-GB"/>
        </w:rPr>
        <w:t xml:space="preserve"> fruit cores, palm kernels shells and </w:t>
      </w:r>
      <w:r w:rsidR="004E1E0F">
        <w:rPr>
          <w:lang w:val="en-GB"/>
        </w:rPr>
        <w:t>r</w:t>
      </w:r>
      <w:r w:rsidRPr="00FC7F59">
        <w:rPr>
          <w:lang w:val="en-GB"/>
        </w:rPr>
        <w:t xml:space="preserve">affia </w:t>
      </w:r>
      <w:r w:rsidR="004E1E0F">
        <w:rPr>
          <w:lang w:val="en-GB"/>
        </w:rPr>
        <w:t>v</w:t>
      </w:r>
      <w:r w:rsidRPr="00FC7F59">
        <w:rPr>
          <w:lang w:val="en-GB"/>
        </w:rPr>
        <w:t xml:space="preserve">inifera fruit cores. The chemical composition of the materials was studied by Fourier transform infrared spectroscopy (FTIR). It made it possible to identify the presence of chemical compounds characteristic of </w:t>
      </w:r>
      <w:proofErr w:type="spellStart"/>
      <w:r w:rsidRPr="00FC7F59">
        <w:rPr>
          <w:lang w:val="en-GB"/>
        </w:rPr>
        <w:t>biosourced</w:t>
      </w:r>
      <w:proofErr w:type="spellEnd"/>
      <w:r w:rsidRPr="00FC7F59">
        <w:rPr>
          <w:lang w:val="en-GB"/>
        </w:rPr>
        <w:t xml:space="preserve"> materials such as cellulose, hemicellulose and lignin. The thermal properties were determined by thermogravimetric analysis (TGA), in order to determine the moisture content, the thermal degradation temperatures and the ash content of the </w:t>
      </w:r>
      <w:proofErr w:type="spellStart"/>
      <w:r w:rsidRPr="00FC7F59">
        <w:rPr>
          <w:lang w:val="en-GB"/>
        </w:rPr>
        <w:t>biosourced</w:t>
      </w:r>
      <w:proofErr w:type="spellEnd"/>
      <w:r w:rsidRPr="00FC7F59">
        <w:rPr>
          <w:lang w:val="en-GB"/>
        </w:rPr>
        <w:t xml:space="preserve"> materials. The results show a first phase with a loss of mass corresponding to the evaporation of water, with humidity contents varying between 7 and 10%. The second phase corresponds to the decomposition of cellulose and hemicellulose, starting between 185°C and 225°C. After the third phase of degradation, corresponding to the decomposition of lignin, the ash </w:t>
      </w:r>
      <w:r w:rsidR="004E1E0F">
        <w:rPr>
          <w:lang w:val="en-GB"/>
        </w:rPr>
        <w:t>content</w:t>
      </w:r>
      <w:r w:rsidR="0047790A">
        <w:rPr>
          <w:lang w:val="en-GB"/>
        </w:rPr>
        <w:t xml:space="preserve"> is</w:t>
      </w:r>
      <w:r w:rsidRPr="00FC7F59">
        <w:rPr>
          <w:lang w:val="en-GB"/>
        </w:rPr>
        <w:t xml:space="preserve"> determined. The surface properties of the materials were also studied by wettability measurements. The contact angles of water (polar liquid) and diiodomethane (non-polar liquid) were measured. The surface energies could then be calculated, and vary between 54 and 65 </w:t>
      </w:r>
      <w:proofErr w:type="spellStart"/>
      <w:r w:rsidRPr="00FC7F59">
        <w:rPr>
          <w:lang w:val="en-GB"/>
        </w:rPr>
        <w:t>m</w:t>
      </w:r>
      <w:r w:rsidR="00DF12DC">
        <w:rPr>
          <w:lang w:val="en-GB"/>
        </w:rPr>
        <w:t>N</w:t>
      </w:r>
      <w:proofErr w:type="spellEnd"/>
      <w:r w:rsidRPr="00FC7F59">
        <w:rPr>
          <w:lang w:val="en-GB"/>
        </w:rPr>
        <w:t>/m</w:t>
      </w:r>
      <w:r w:rsidR="00DF12DC">
        <w:rPr>
          <w:lang w:val="en-GB"/>
        </w:rPr>
        <w:t>.</w:t>
      </w:r>
      <w:r w:rsidRPr="00FC7F59">
        <w:rPr>
          <w:lang w:val="en-GB"/>
        </w:rPr>
        <w:t xml:space="preserve"> </w:t>
      </w:r>
      <w:r w:rsidR="00E17CEB">
        <w:rPr>
          <w:lang w:val="en-GB"/>
        </w:rPr>
        <w:t xml:space="preserve">A correlation between the wettability </w:t>
      </w:r>
      <w:r w:rsidR="008A579F">
        <w:rPr>
          <w:lang w:val="en-GB"/>
        </w:rPr>
        <w:t xml:space="preserve">and TGA </w:t>
      </w:r>
      <w:r w:rsidR="00E17CEB">
        <w:rPr>
          <w:lang w:val="en-GB"/>
        </w:rPr>
        <w:t>results has been evidenced, the higher content of lignin inducing a lower surface energy</w:t>
      </w:r>
      <w:r w:rsidR="008A579F">
        <w:rPr>
          <w:lang w:val="en-GB"/>
        </w:rPr>
        <w:t>, and potentially a better compatibility with polymer matrix.</w:t>
      </w:r>
      <w:r w:rsidR="00E17CEB">
        <w:rPr>
          <w:lang w:val="en-GB"/>
        </w:rPr>
        <w:t xml:space="preserve"> </w:t>
      </w:r>
      <w:r w:rsidR="00AB54AB" w:rsidRPr="00AB54AB">
        <w:rPr>
          <w:lang w:val="en-GB"/>
        </w:rPr>
        <w:t xml:space="preserve">The targeted applications concern the use of these </w:t>
      </w:r>
      <w:proofErr w:type="spellStart"/>
      <w:r w:rsidR="00AB54AB">
        <w:rPr>
          <w:lang w:val="en-GB"/>
        </w:rPr>
        <w:t>biosourced</w:t>
      </w:r>
      <w:proofErr w:type="spellEnd"/>
      <w:r w:rsidR="00AB54AB" w:rsidRPr="00AB54AB">
        <w:rPr>
          <w:lang w:val="en-GB"/>
        </w:rPr>
        <w:t xml:space="preserve"> products as abrasive composite materials (associated with a polymer matrix), for example in the shoe industry (for the machining of soles), and also in mechanical stripping of surfaces.</w:t>
      </w:r>
    </w:p>
    <w:p w14:paraId="7E604501" w14:textId="771179EF" w:rsidR="00470EA0" w:rsidRPr="00CA0EB1" w:rsidRDefault="00CA0EB1" w:rsidP="00470EA0">
      <w:pPr>
        <w:pStyle w:val="CETBodytext"/>
        <w:spacing w:before="240" w:after="120"/>
        <w:rPr>
          <w:b/>
          <w:bCs/>
          <w:lang w:val="en-GB"/>
        </w:rPr>
      </w:pPr>
      <w:r>
        <w:rPr>
          <w:b/>
          <w:bCs/>
          <w:lang w:val="en-GB"/>
        </w:rPr>
        <w:t xml:space="preserve">1. </w:t>
      </w:r>
      <w:r w:rsidR="00600535" w:rsidRPr="00CA0EB1">
        <w:rPr>
          <w:b/>
          <w:bCs/>
          <w:lang w:val="en-GB"/>
        </w:rPr>
        <w:t>Introduction</w:t>
      </w:r>
    </w:p>
    <w:p w14:paraId="3E734AFE" w14:textId="0CB5A435" w:rsidR="007A521D" w:rsidRPr="007A521D" w:rsidRDefault="007A521D" w:rsidP="007A521D">
      <w:pPr>
        <w:pStyle w:val="CETBodytext"/>
        <w:rPr>
          <w:lang w:val="en-GB"/>
        </w:rPr>
      </w:pPr>
      <w:r w:rsidRPr="007A521D">
        <w:rPr>
          <w:lang w:val="en-GB"/>
        </w:rPr>
        <w:t xml:space="preserve">The </w:t>
      </w:r>
      <w:proofErr w:type="spellStart"/>
      <w:r w:rsidRPr="007A521D">
        <w:rPr>
          <w:lang w:val="en-GB"/>
        </w:rPr>
        <w:t>valorization</w:t>
      </w:r>
      <w:proofErr w:type="spellEnd"/>
      <w:r w:rsidRPr="007A521D">
        <w:rPr>
          <w:lang w:val="en-GB"/>
        </w:rPr>
        <w:t xml:space="preserve"> of waste or by-products from agriculture is of major importance from environmental and economic point of view. This work is focused on the investigation of </w:t>
      </w:r>
      <w:proofErr w:type="spellStart"/>
      <w:r w:rsidRPr="007A521D">
        <w:rPr>
          <w:lang w:val="en-GB"/>
        </w:rPr>
        <w:t>physico</w:t>
      </w:r>
      <w:proofErr w:type="spellEnd"/>
      <w:r w:rsidRPr="007A521D">
        <w:rPr>
          <w:lang w:val="en-GB"/>
        </w:rPr>
        <w:t xml:space="preserve">-chemical properties of agro-industrial by-products. Four by-products: coconut nucifera shells, </w:t>
      </w:r>
      <w:proofErr w:type="spellStart"/>
      <w:r w:rsidRPr="007A521D">
        <w:rPr>
          <w:lang w:val="en-GB"/>
        </w:rPr>
        <w:t>canarium</w:t>
      </w:r>
      <w:proofErr w:type="spellEnd"/>
      <w:r w:rsidRPr="007A521D">
        <w:rPr>
          <w:lang w:val="en-GB"/>
        </w:rPr>
        <w:t xml:space="preserve"> </w:t>
      </w:r>
      <w:proofErr w:type="spellStart"/>
      <w:r w:rsidRPr="007A521D">
        <w:rPr>
          <w:lang w:val="en-GB"/>
        </w:rPr>
        <w:t>schweinfurthii</w:t>
      </w:r>
      <w:proofErr w:type="spellEnd"/>
      <w:r w:rsidRPr="007A521D">
        <w:rPr>
          <w:lang w:val="en-GB"/>
        </w:rPr>
        <w:t xml:space="preserve"> fruit cores, palm kernels shells and </w:t>
      </w:r>
      <w:r w:rsidR="008A579F">
        <w:rPr>
          <w:lang w:val="en-GB"/>
        </w:rPr>
        <w:t>r</w:t>
      </w:r>
      <w:r w:rsidRPr="007A521D">
        <w:rPr>
          <w:lang w:val="en-GB"/>
        </w:rPr>
        <w:t xml:space="preserve">affia </w:t>
      </w:r>
      <w:r w:rsidR="008A579F">
        <w:rPr>
          <w:lang w:val="en-GB"/>
        </w:rPr>
        <w:t>v</w:t>
      </w:r>
      <w:r w:rsidRPr="007A521D">
        <w:rPr>
          <w:lang w:val="en-GB"/>
        </w:rPr>
        <w:t>inifera fruit cores</w:t>
      </w:r>
      <w:r w:rsidR="00DF12DC">
        <w:rPr>
          <w:lang w:val="en-GB"/>
        </w:rPr>
        <w:t>, all</w:t>
      </w:r>
      <w:r w:rsidRPr="007A521D">
        <w:rPr>
          <w:lang w:val="en-GB"/>
        </w:rPr>
        <w:t xml:space="preserve"> from Cameroon were chosen for their great availability, but also their interesting mechanical properties. Large quantities of palm nut shells are produced as waste every year due to the increasing demand for palm oil. The shell represents 7 to 8% of the weight of the palm (Mo et al. 2016)].  The palm nut shell is the hardest part of the palm nut. </w:t>
      </w:r>
    </w:p>
    <w:p w14:paraId="6810CCEF" w14:textId="6ACEDE59" w:rsidR="007A521D" w:rsidRPr="007A521D" w:rsidRDefault="007A521D" w:rsidP="007A521D">
      <w:pPr>
        <w:pStyle w:val="CETBodytext"/>
        <w:rPr>
          <w:lang w:val="en-GB"/>
        </w:rPr>
      </w:pPr>
      <w:r w:rsidRPr="007A521D">
        <w:rPr>
          <w:lang w:val="en-GB"/>
        </w:rPr>
        <w:t xml:space="preserve">The coconut </w:t>
      </w:r>
      <w:r w:rsidR="00DF12DC">
        <w:rPr>
          <w:lang w:val="en-GB"/>
        </w:rPr>
        <w:t>is</w:t>
      </w:r>
      <w:r w:rsidRPr="007A521D">
        <w:rPr>
          <w:lang w:val="en-GB"/>
        </w:rPr>
        <w:t xml:space="preserve"> the fruit of the coconut tree (Cocos nucifera). The shells constitute the endocarp of the nut and are generally abandoned as </w:t>
      </w:r>
      <w:proofErr w:type="spellStart"/>
      <w:r w:rsidRPr="007A521D">
        <w:rPr>
          <w:lang w:val="en-GB"/>
        </w:rPr>
        <w:t>agroindustrial</w:t>
      </w:r>
      <w:proofErr w:type="spellEnd"/>
      <w:r w:rsidRPr="007A521D">
        <w:rPr>
          <w:lang w:val="en-GB"/>
        </w:rPr>
        <w:t xml:space="preserve"> waste.</w:t>
      </w:r>
    </w:p>
    <w:p w14:paraId="6792E4C8" w14:textId="0CCC02FF" w:rsidR="007A521D" w:rsidRPr="007A521D" w:rsidRDefault="007A521D" w:rsidP="007A521D">
      <w:pPr>
        <w:pStyle w:val="CETBodytext"/>
        <w:rPr>
          <w:lang w:val="en-GB"/>
        </w:rPr>
      </w:pPr>
      <w:r w:rsidRPr="007A521D">
        <w:rPr>
          <w:lang w:val="en-GB"/>
        </w:rPr>
        <w:t xml:space="preserve">The core of </w:t>
      </w:r>
      <w:proofErr w:type="spellStart"/>
      <w:r w:rsidR="00E17CEB">
        <w:rPr>
          <w:lang w:val="en-GB"/>
        </w:rPr>
        <w:t>c</w:t>
      </w:r>
      <w:r w:rsidRPr="007A521D">
        <w:rPr>
          <w:lang w:val="en-GB"/>
        </w:rPr>
        <w:t>anarium</w:t>
      </w:r>
      <w:proofErr w:type="spellEnd"/>
      <w:r w:rsidRPr="007A521D">
        <w:rPr>
          <w:lang w:val="en-GB"/>
        </w:rPr>
        <w:t xml:space="preserve"> </w:t>
      </w:r>
      <w:proofErr w:type="spellStart"/>
      <w:r w:rsidR="00E17CEB">
        <w:rPr>
          <w:lang w:val="en-GB"/>
        </w:rPr>
        <w:t>s</w:t>
      </w:r>
      <w:r w:rsidRPr="007A521D">
        <w:rPr>
          <w:lang w:val="en-GB"/>
        </w:rPr>
        <w:t>chweinfurthii</w:t>
      </w:r>
      <w:proofErr w:type="spellEnd"/>
      <w:r w:rsidRPr="007A521D">
        <w:rPr>
          <w:lang w:val="en-GB"/>
        </w:rPr>
        <w:t xml:space="preserve"> </w:t>
      </w:r>
      <w:r w:rsidR="00DF12DC">
        <w:rPr>
          <w:lang w:val="en-GB"/>
        </w:rPr>
        <w:t>is</w:t>
      </w:r>
      <w:r w:rsidRPr="007A521D">
        <w:rPr>
          <w:lang w:val="en-GB"/>
        </w:rPr>
        <w:t xml:space="preserve"> the hard component of the black fruit and is surrounded on the exterior by an edible pulp. It</w:t>
      </w:r>
      <w:r w:rsidR="00DF12DC">
        <w:rPr>
          <w:lang w:val="en-GB"/>
        </w:rPr>
        <w:t xml:space="preserve">s length is close to </w:t>
      </w:r>
      <w:r w:rsidRPr="007A521D">
        <w:rPr>
          <w:lang w:val="en-GB"/>
        </w:rPr>
        <w:t>2.5 to 3 cm</w:t>
      </w:r>
      <w:r w:rsidR="00DF12DC">
        <w:rPr>
          <w:lang w:val="en-GB"/>
        </w:rPr>
        <w:t xml:space="preserve">, with a diameter between </w:t>
      </w:r>
      <w:r w:rsidRPr="007A521D">
        <w:rPr>
          <w:lang w:val="en-GB"/>
        </w:rPr>
        <w:t>1 to 1.5 cm (Bostoen et al., 2013). Although the pulp is widely consumed and even used for the production of essential oil, the core of the fruit still remains very little valued.</w:t>
      </w:r>
    </w:p>
    <w:p w14:paraId="7E479FF4" w14:textId="6D1E72E9" w:rsidR="003C7B4B" w:rsidRDefault="007A521D" w:rsidP="003C7B4B">
      <w:pPr>
        <w:pStyle w:val="CETBodytext"/>
        <w:rPr>
          <w:lang w:val="en-GB"/>
        </w:rPr>
      </w:pPr>
      <w:r w:rsidRPr="007A521D">
        <w:rPr>
          <w:lang w:val="en-GB"/>
        </w:rPr>
        <w:t>Ra</w:t>
      </w:r>
      <w:r w:rsidR="00020016">
        <w:rPr>
          <w:lang w:val="en-GB"/>
        </w:rPr>
        <w:t>ff</w:t>
      </w:r>
      <w:r w:rsidRPr="007A521D">
        <w:rPr>
          <w:lang w:val="en-GB"/>
        </w:rPr>
        <w:t xml:space="preserve">ia </w:t>
      </w:r>
      <w:proofErr w:type="spellStart"/>
      <w:r w:rsidR="00E17CEB">
        <w:rPr>
          <w:lang w:val="en-GB"/>
        </w:rPr>
        <w:t>v</w:t>
      </w:r>
      <w:r w:rsidRPr="007A521D">
        <w:rPr>
          <w:lang w:val="en-GB"/>
        </w:rPr>
        <w:t>inefera</w:t>
      </w:r>
      <w:proofErr w:type="spellEnd"/>
      <w:r w:rsidRPr="007A521D">
        <w:rPr>
          <w:lang w:val="en-GB"/>
        </w:rPr>
        <w:t xml:space="preserve"> bamboo is a plant which belongs to the palm family named </w:t>
      </w:r>
      <w:proofErr w:type="spellStart"/>
      <w:r w:rsidR="00E17CEB">
        <w:rPr>
          <w:lang w:val="en-GB"/>
        </w:rPr>
        <w:t>a</w:t>
      </w:r>
      <w:r w:rsidRPr="007A521D">
        <w:rPr>
          <w:lang w:val="en-GB"/>
        </w:rPr>
        <w:t>recaceae</w:t>
      </w:r>
      <w:proofErr w:type="spellEnd"/>
      <w:r w:rsidRPr="007A521D">
        <w:rPr>
          <w:lang w:val="en-GB"/>
        </w:rPr>
        <w:t xml:space="preserve">. The </w:t>
      </w:r>
      <w:proofErr w:type="spellStart"/>
      <w:r w:rsidRPr="007A521D">
        <w:rPr>
          <w:lang w:val="en-GB"/>
        </w:rPr>
        <w:t>vinefera</w:t>
      </w:r>
      <w:proofErr w:type="spellEnd"/>
      <w:r w:rsidRPr="007A521D">
        <w:rPr>
          <w:lang w:val="en-GB"/>
        </w:rPr>
        <w:t xml:space="preserve"> variety is very widespread in Cameroon.</w:t>
      </w:r>
      <w:r w:rsidR="00DF12DC">
        <w:rPr>
          <w:lang w:val="en-GB"/>
        </w:rPr>
        <w:t xml:space="preserve"> </w:t>
      </w:r>
      <w:r w:rsidRPr="007A521D">
        <w:rPr>
          <w:lang w:val="en-GB"/>
        </w:rPr>
        <w:t xml:space="preserve">The stem is used for making handicraft products such as baskets and hats. The </w:t>
      </w:r>
      <w:r w:rsidRPr="007A521D">
        <w:rPr>
          <w:lang w:val="en-GB"/>
        </w:rPr>
        <w:lastRenderedPageBreak/>
        <w:t xml:space="preserve">fruits are oval in shape and consist of a reddish-brown scaly shell and an oval core. The core of the raffia fruit is very little valued today unlike the </w:t>
      </w:r>
      <w:proofErr w:type="spellStart"/>
      <w:r w:rsidRPr="007A521D">
        <w:rPr>
          <w:lang w:val="en-GB"/>
        </w:rPr>
        <w:t>fibers</w:t>
      </w:r>
      <w:proofErr w:type="spellEnd"/>
      <w:r w:rsidRPr="007A521D">
        <w:rPr>
          <w:lang w:val="en-GB"/>
        </w:rPr>
        <w:t xml:space="preserve"> and stems of raffia. The chemical composition of the materials was studied by Fourier transform infrared spectroscopy (FTIR). The thermal properties were determined by thermogravimetric analysis (TGA), in order to quantify the moisture content, the thermal degradation steps and the ash content of the </w:t>
      </w:r>
      <w:proofErr w:type="spellStart"/>
      <w:r w:rsidRPr="007A521D">
        <w:rPr>
          <w:lang w:val="en-GB"/>
        </w:rPr>
        <w:t>biosourced</w:t>
      </w:r>
      <w:proofErr w:type="spellEnd"/>
      <w:r w:rsidRPr="007A521D">
        <w:rPr>
          <w:lang w:val="en-GB"/>
        </w:rPr>
        <w:t xml:space="preserve"> materials. The surface properties of the materials were also studied by wettability measurements. The contact angles of water (polar liquid) and diiodomethane (non-polar liquid) were measured. The results of these characterizations will be discussed in order to consider the use of these agro-industrial by-products in composites materials for industrial applications.</w:t>
      </w:r>
      <w:r w:rsidR="003C7B4B">
        <w:rPr>
          <w:lang w:val="en-GB"/>
        </w:rPr>
        <w:t xml:space="preserve"> T</w:t>
      </w:r>
      <w:r w:rsidR="003C7B4B" w:rsidRPr="00AB54AB">
        <w:rPr>
          <w:lang w:val="en-GB"/>
        </w:rPr>
        <w:t xml:space="preserve">hese </w:t>
      </w:r>
      <w:proofErr w:type="spellStart"/>
      <w:r w:rsidR="003C7B4B">
        <w:rPr>
          <w:lang w:val="en-GB"/>
        </w:rPr>
        <w:t>biosourced</w:t>
      </w:r>
      <w:proofErr w:type="spellEnd"/>
      <w:r w:rsidR="003C7B4B" w:rsidRPr="00AB54AB">
        <w:rPr>
          <w:lang w:val="en-GB"/>
        </w:rPr>
        <w:t xml:space="preserve"> products</w:t>
      </w:r>
      <w:r w:rsidR="003C7B4B">
        <w:rPr>
          <w:lang w:val="en-GB"/>
        </w:rPr>
        <w:t xml:space="preserve"> could indeed be used</w:t>
      </w:r>
      <w:r w:rsidR="003C7B4B" w:rsidRPr="00AB54AB">
        <w:rPr>
          <w:lang w:val="en-GB"/>
        </w:rPr>
        <w:t xml:space="preserve"> as abrasive composite materials (associated with a polymer matrix), in the shoe industry (for the machining of soles), and also in mechanical stripping </w:t>
      </w:r>
      <w:r w:rsidR="007C78FB">
        <w:rPr>
          <w:lang w:val="en-GB"/>
        </w:rPr>
        <w:t xml:space="preserve">for </w:t>
      </w:r>
      <w:r w:rsidR="003C7B4B" w:rsidRPr="00AB54AB">
        <w:rPr>
          <w:lang w:val="en-GB"/>
        </w:rPr>
        <w:t>surfaces</w:t>
      </w:r>
      <w:r w:rsidR="007C78FB">
        <w:rPr>
          <w:lang w:val="en-GB"/>
        </w:rPr>
        <w:t xml:space="preserve"> cleaning and treatment</w:t>
      </w:r>
      <w:r w:rsidR="003C7B4B">
        <w:rPr>
          <w:lang w:val="en-GB"/>
        </w:rPr>
        <w:t>.</w:t>
      </w:r>
    </w:p>
    <w:p w14:paraId="23F86FEF" w14:textId="1CD0599D" w:rsidR="00600535" w:rsidRDefault="00600535" w:rsidP="007A521D">
      <w:pPr>
        <w:pStyle w:val="CETBodytext"/>
        <w:rPr>
          <w:lang w:val="en-GB"/>
        </w:rPr>
      </w:pPr>
    </w:p>
    <w:p w14:paraId="3E3B6307" w14:textId="77777777" w:rsidR="00CA0EB1" w:rsidRDefault="00CA0EB1" w:rsidP="00CA0EB1">
      <w:pPr>
        <w:pStyle w:val="CETListbullets"/>
        <w:ind w:left="0" w:firstLine="0"/>
      </w:pPr>
    </w:p>
    <w:p w14:paraId="285559EA" w14:textId="45D2ACC9" w:rsidR="00CA0EB1" w:rsidRPr="00CA0EB1" w:rsidRDefault="00CA0EB1" w:rsidP="00CA0EB1">
      <w:pPr>
        <w:pStyle w:val="CETListbullets"/>
        <w:ind w:left="0" w:firstLine="0"/>
        <w:rPr>
          <w:b/>
          <w:bCs/>
        </w:rPr>
      </w:pPr>
      <w:r w:rsidRPr="00CA0EB1">
        <w:rPr>
          <w:b/>
          <w:bCs/>
        </w:rPr>
        <w:t>2. Materials and techniques</w:t>
      </w:r>
    </w:p>
    <w:p w14:paraId="61A9B77A" w14:textId="1C0F6829" w:rsidR="00600535" w:rsidRPr="00B57B36" w:rsidRDefault="00CA0EB1" w:rsidP="00CA0EB1">
      <w:pPr>
        <w:pStyle w:val="CETheadingx"/>
        <w:numPr>
          <w:ilvl w:val="1"/>
          <w:numId w:val="23"/>
        </w:numPr>
      </w:pPr>
      <w:r>
        <w:t>Materials</w:t>
      </w:r>
    </w:p>
    <w:p w14:paraId="25631B10" w14:textId="6542A175" w:rsidR="00D520E8" w:rsidRPr="00D520E8" w:rsidRDefault="00D520E8" w:rsidP="00D520E8">
      <w:pPr>
        <w:pStyle w:val="CETBodytext"/>
        <w:rPr>
          <w:lang w:val="en-GB"/>
        </w:rPr>
      </w:pPr>
      <w:r w:rsidRPr="00D520E8">
        <w:rPr>
          <w:lang w:val="en-GB"/>
        </w:rPr>
        <w:t>Four by-products were studied. The shells of palm nuts (</w:t>
      </w:r>
      <w:proofErr w:type="spellStart"/>
      <w:r w:rsidR="0047790A">
        <w:rPr>
          <w:lang w:val="en-GB"/>
        </w:rPr>
        <w:t>e</w:t>
      </w:r>
      <w:r w:rsidRPr="00D520E8">
        <w:rPr>
          <w:lang w:val="en-GB"/>
        </w:rPr>
        <w:t>laeis</w:t>
      </w:r>
      <w:proofErr w:type="spellEnd"/>
      <w:r w:rsidRPr="00D520E8">
        <w:rPr>
          <w:lang w:val="en-GB"/>
        </w:rPr>
        <w:t xml:space="preserve"> </w:t>
      </w:r>
      <w:proofErr w:type="spellStart"/>
      <w:r w:rsidRPr="00D520E8">
        <w:rPr>
          <w:lang w:val="en-GB"/>
        </w:rPr>
        <w:t>guineensis</w:t>
      </w:r>
      <w:proofErr w:type="spellEnd"/>
      <w:r w:rsidRPr="00D520E8">
        <w:rPr>
          <w:lang w:val="en-GB"/>
        </w:rPr>
        <w:t xml:space="preserve">) variety </w:t>
      </w:r>
      <w:proofErr w:type="spellStart"/>
      <w:r w:rsidR="0047790A">
        <w:rPr>
          <w:lang w:val="en-GB"/>
        </w:rPr>
        <w:t>t</w:t>
      </w:r>
      <w:r w:rsidRPr="00D520E8">
        <w:rPr>
          <w:lang w:val="en-GB"/>
        </w:rPr>
        <w:t>enera</w:t>
      </w:r>
      <w:proofErr w:type="spellEnd"/>
      <w:r w:rsidRPr="00D520E8">
        <w:rPr>
          <w:lang w:val="en-GB"/>
        </w:rPr>
        <w:t xml:space="preserve">, the shells of coconut nucifera, the fruit cores of </w:t>
      </w:r>
      <w:proofErr w:type="spellStart"/>
      <w:r w:rsidR="00E17CEB">
        <w:rPr>
          <w:lang w:val="en-GB"/>
        </w:rPr>
        <w:t>c</w:t>
      </w:r>
      <w:r w:rsidRPr="00D520E8">
        <w:rPr>
          <w:lang w:val="en-GB"/>
        </w:rPr>
        <w:t>anarium</w:t>
      </w:r>
      <w:proofErr w:type="spellEnd"/>
      <w:r w:rsidRPr="00D520E8">
        <w:rPr>
          <w:lang w:val="en-GB"/>
        </w:rPr>
        <w:t xml:space="preserve"> </w:t>
      </w:r>
      <w:proofErr w:type="spellStart"/>
      <w:r w:rsidRPr="00D520E8">
        <w:rPr>
          <w:lang w:val="en-GB"/>
        </w:rPr>
        <w:t>schweinfurthii</w:t>
      </w:r>
      <w:proofErr w:type="spellEnd"/>
      <w:r w:rsidRPr="00D520E8">
        <w:rPr>
          <w:lang w:val="en-GB"/>
        </w:rPr>
        <w:t xml:space="preserve"> and the fruit cores of </w:t>
      </w:r>
      <w:r w:rsidR="00E17CEB">
        <w:rPr>
          <w:lang w:val="en-GB"/>
        </w:rPr>
        <w:t>r</w:t>
      </w:r>
      <w:r w:rsidRPr="00D520E8">
        <w:rPr>
          <w:lang w:val="en-GB"/>
        </w:rPr>
        <w:t>a</w:t>
      </w:r>
      <w:r w:rsidR="00020016">
        <w:rPr>
          <w:lang w:val="en-GB"/>
        </w:rPr>
        <w:t>ffia</w:t>
      </w:r>
      <w:r w:rsidRPr="00D520E8">
        <w:rPr>
          <w:lang w:val="en-GB"/>
        </w:rPr>
        <w:t xml:space="preserve"> </w:t>
      </w:r>
      <w:r w:rsidR="00E17CEB">
        <w:rPr>
          <w:lang w:val="en-GB"/>
        </w:rPr>
        <w:t>v</w:t>
      </w:r>
      <w:r w:rsidRPr="00D520E8">
        <w:rPr>
          <w:lang w:val="en-GB"/>
        </w:rPr>
        <w:t>inifera come from Cameroon.</w:t>
      </w:r>
    </w:p>
    <w:p w14:paraId="6611E8BC" w14:textId="6F47F791" w:rsidR="00D520E8" w:rsidRDefault="00D520E8" w:rsidP="00D520E8">
      <w:pPr>
        <w:pStyle w:val="CETBodytext"/>
        <w:rPr>
          <w:lang w:val="en-GB"/>
        </w:rPr>
      </w:pPr>
      <w:r w:rsidRPr="00D520E8">
        <w:rPr>
          <w:lang w:val="en-GB"/>
        </w:rPr>
        <w:t xml:space="preserve">Figure 1 shows </w:t>
      </w:r>
      <w:r w:rsidR="00DF12DC">
        <w:rPr>
          <w:lang w:val="en-GB"/>
        </w:rPr>
        <w:t xml:space="preserve">a photography of </w:t>
      </w:r>
      <w:r w:rsidRPr="00D520E8">
        <w:rPr>
          <w:lang w:val="en-GB"/>
        </w:rPr>
        <w:t xml:space="preserve">the four </w:t>
      </w:r>
      <w:proofErr w:type="spellStart"/>
      <w:r w:rsidRPr="00D520E8">
        <w:rPr>
          <w:lang w:val="en-GB"/>
        </w:rPr>
        <w:t>biosourced</w:t>
      </w:r>
      <w:proofErr w:type="spellEnd"/>
      <w:r w:rsidRPr="00D520E8">
        <w:rPr>
          <w:lang w:val="en-GB"/>
        </w:rPr>
        <w:t xml:space="preserve"> materials. </w:t>
      </w:r>
    </w:p>
    <w:p w14:paraId="081E7712" w14:textId="77777777" w:rsidR="00D520E8" w:rsidRDefault="00D520E8" w:rsidP="00D520E8">
      <w:pPr>
        <w:pStyle w:val="CETBodytext"/>
        <w:rPr>
          <w:lang w:val="en-GB"/>
        </w:rPr>
      </w:pPr>
    </w:p>
    <w:p w14:paraId="5E2B7829" w14:textId="77777777" w:rsidR="00D520E8" w:rsidRDefault="00D520E8" w:rsidP="00D520E8">
      <w:pPr>
        <w:pStyle w:val="CETBodytext"/>
        <w:rPr>
          <w:lang w:val="en-GB"/>
        </w:rPr>
      </w:pPr>
    </w:p>
    <w:p w14:paraId="32B8F4EC" w14:textId="7C98D87F" w:rsidR="00D520E8" w:rsidRDefault="00D520E8" w:rsidP="00D520E8">
      <w:pPr>
        <w:pStyle w:val="CETBodytext"/>
        <w:rPr>
          <w:lang w:val="en-GB"/>
        </w:rPr>
      </w:pPr>
      <w:r>
        <w:rPr>
          <w:noProof/>
        </w:rPr>
        <w:drawing>
          <wp:inline distT="0" distB="0" distL="0" distR="0" wp14:anchorId="4CECBE5F" wp14:editId="19977911">
            <wp:extent cx="3871679" cy="1964690"/>
            <wp:effectExtent l="0" t="0" r="0" b="0"/>
            <wp:docPr id="6472698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69890" name="Imag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78924" cy="1968367"/>
                    </a:xfrm>
                    <a:prstGeom prst="rect">
                      <a:avLst/>
                    </a:prstGeom>
                  </pic:spPr>
                </pic:pic>
              </a:graphicData>
            </a:graphic>
          </wp:inline>
        </w:drawing>
      </w:r>
    </w:p>
    <w:p w14:paraId="2722B967" w14:textId="1878DC2E" w:rsidR="00D520E8" w:rsidRDefault="00D520E8" w:rsidP="00D520E8">
      <w:pPr>
        <w:pStyle w:val="CETBodytext"/>
        <w:rPr>
          <w:lang w:val="en-GB"/>
        </w:rPr>
      </w:pPr>
      <w:r>
        <w:rPr>
          <w:noProof/>
        </w:rPr>
        <w:drawing>
          <wp:inline distT="0" distB="0" distL="0" distR="0" wp14:anchorId="6FA3A035" wp14:editId="73195A74">
            <wp:extent cx="3866194" cy="1938655"/>
            <wp:effectExtent l="0" t="0" r="1270" b="4445"/>
            <wp:docPr id="6825648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64832" name="Imag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72722" cy="1941928"/>
                    </a:xfrm>
                    <a:prstGeom prst="rect">
                      <a:avLst/>
                    </a:prstGeom>
                  </pic:spPr>
                </pic:pic>
              </a:graphicData>
            </a:graphic>
          </wp:inline>
        </w:drawing>
      </w:r>
    </w:p>
    <w:p w14:paraId="6C5D18A7" w14:textId="77777777" w:rsidR="00D520E8" w:rsidRPr="00D520E8" w:rsidRDefault="00D520E8" w:rsidP="00D520E8">
      <w:pPr>
        <w:pStyle w:val="CETBodytext"/>
        <w:rPr>
          <w:lang w:val="en-GB"/>
        </w:rPr>
      </w:pPr>
    </w:p>
    <w:p w14:paraId="35125632" w14:textId="37979BFC" w:rsidR="00DF12DC" w:rsidRDefault="00D520E8" w:rsidP="00D520E8">
      <w:pPr>
        <w:pStyle w:val="CETBodytext"/>
        <w:rPr>
          <w:i/>
          <w:iCs/>
          <w:lang w:val="en-GB"/>
        </w:rPr>
      </w:pPr>
      <w:r w:rsidRPr="00D520E8">
        <w:rPr>
          <w:i/>
          <w:iCs/>
          <w:lang w:val="en-GB"/>
        </w:rPr>
        <w:t xml:space="preserve">Figure 1:  </w:t>
      </w:r>
      <w:proofErr w:type="spellStart"/>
      <w:r w:rsidRPr="00D520E8">
        <w:rPr>
          <w:i/>
          <w:iCs/>
          <w:lang w:val="en-GB"/>
        </w:rPr>
        <w:t>Biosourced</w:t>
      </w:r>
      <w:proofErr w:type="spellEnd"/>
      <w:r w:rsidRPr="00D520E8">
        <w:rPr>
          <w:i/>
          <w:iCs/>
          <w:lang w:val="en-GB"/>
        </w:rPr>
        <w:t xml:space="preserve"> materials: a) palm kernels shells, b) coconut nucifera shells, </w:t>
      </w:r>
    </w:p>
    <w:p w14:paraId="581A6FC7" w14:textId="680473EF" w:rsidR="00D520E8" w:rsidRPr="00D520E8" w:rsidRDefault="00D520E8" w:rsidP="00D520E8">
      <w:pPr>
        <w:pStyle w:val="CETBodytext"/>
        <w:rPr>
          <w:i/>
          <w:iCs/>
          <w:lang w:val="en-GB"/>
        </w:rPr>
      </w:pPr>
      <w:r w:rsidRPr="00D520E8">
        <w:rPr>
          <w:i/>
          <w:iCs/>
          <w:lang w:val="en-GB"/>
        </w:rPr>
        <w:t xml:space="preserve">c) </w:t>
      </w:r>
      <w:proofErr w:type="spellStart"/>
      <w:r w:rsidRPr="00D520E8">
        <w:rPr>
          <w:i/>
          <w:iCs/>
          <w:lang w:val="en-GB"/>
        </w:rPr>
        <w:t>canarium</w:t>
      </w:r>
      <w:proofErr w:type="spellEnd"/>
      <w:r w:rsidRPr="00D520E8">
        <w:rPr>
          <w:i/>
          <w:iCs/>
          <w:lang w:val="en-GB"/>
        </w:rPr>
        <w:t xml:space="preserve"> </w:t>
      </w:r>
      <w:proofErr w:type="spellStart"/>
      <w:r w:rsidRPr="00D520E8">
        <w:rPr>
          <w:i/>
          <w:iCs/>
          <w:lang w:val="en-GB"/>
        </w:rPr>
        <w:t>schweinfurthii</w:t>
      </w:r>
      <w:proofErr w:type="spellEnd"/>
      <w:r w:rsidRPr="00D520E8">
        <w:rPr>
          <w:i/>
          <w:iCs/>
          <w:lang w:val="en-GB"/>
        </w:rPr>
        <w:t xml:space="preserve"> fruit cores </w:t>
      </w:r>
      <w:r>
        <w:rPr>
          <w:i/>
          <w:iCs/>
          <w:lang w:val="en-GB"/>
        </w:rPr>
        <w:t>and</w:t>
      </w:r>
      <w:r w:rsidRPr="00D520E8">
        <w:rPr>
          <w:i/>
          <w:iCs/>
          <w:lang w:val="en-GB"/>
        </w:rPr>
        <w:t xml:space="preserve"> d) fruit cores of </w:t>
      </w:r>
      <w:r w:rsidR="008A579F">
        <w:rPr>
          <w:i/>
          <w:iCs/>
          <w:lang w:val="en-GB"/>
        </w:rPr>
        <w:t>r</w:t>
      </w:r>
      <w:r w:rsidRPr="00D520E8">
        <w:rPr>
          <w:i/>
          <w:iCs/>
          <w:lang w:val="en-GB"/>
        </w:rPr>
        <w:t>a</w:t>
      </w:r>
      <w:r w:rsidR="00020016">
        <w:rPr>
          <w:i/>
          <w:iCs/>
          <w:lang w:val="en-GB"/>
        </w:rPr>
        <w:t>ffia</w:t>
      </w:r>
      <w:r w:rsidRPr="00D520E8">
        <w:rPr>
          <w:i/>
          <w:iCs/>
          <w:lang w:val="en-GB"/>
        </w:rPr>
        <w:t xml:space="preserve"> </w:t>
      </w:r>
      <w:r w:rsidR="008A579F">
        <w:rPr>
          <w:i/>
          <w:iCs/>
          <w:lang w:val="en-GB"/>
        </w:rPr>
        <w:t>v</w:t>
      </w:r>
      <w:r w:rsidRPr="00D520E8">
        <w:rPr>
          <w:i/>
          <w:iCs/>
          <w:lang w:val="en-GB"/>
        </w:rPr>
        <w:t>inifera</w:t>
      </w:r>
    </w:p>
    <w:p w14:paraId="6F6D319F" w14:textId="77777777" w:rsidR="00D520E8" w:rsidRDefault="00D520E8" w:rsidP="00D520E8">
      <w:pPr>
        <w:pStyle w:val="CETBodytext"/>
        <w:rPr>
          <w:lang w:val="en-GB"/>
        </w:rPr>
      </w:pPr>
    </w:p>
    <w:p w14:paraId="21B9A280" w14:textId="6510DF9C" w:rsidR="007D0951" w:rsidRPr="00470EA0" w:rsidRDefault="00D520E8" w:rsidP="00470EA0">
      <w:pPr>
        <w:pStyle w:val="CETBodytext"/>
        <w:rPr>
          <w:lang w:val="en-GB"/>
        </w:rPr>
      </w:pPr>
      <w:r w:rsidRPr="00D520E8">
        <w:rPr>
          <w:lang w:val="en-GB"/>
        </w:rPr>
        <w:t>The plant shells and cores have not undergone any particular chemical treatment in order to preserve their natural character. They were just cleaned in a distilled water bath to remove impurities</w:t>
      </w:r>
      <w:r w:rsidR="008A579F">
        <w:rPr>
          <w:lang w:val="en-GB"/>
        </w:rPr>
        <w:t xml:space="preserve">. </w:t>
      </w:r>
      <w:r w:rsidR="00AB54AB">
        <w:rPr>
          <w:lang w:val="en-GB"/>
        </w:rPr>
        <w:t>A drying</w:t>
      </w:r>
      <w:r w:rsidRPr="00D520E8">
        <w:rPr>
          <w:lang w:val="en-GB"/>
        </w:rPr>
        <w:t xml:space="preserve"> at 105°C</w:t>
      </w:r>
      <w:r w:rsidR="00AB54AB">
        <w:rPr>
          <w:lang w:val="en-GB"/>
        </w:rPr>
        <w:t xml:space="preserve"> during 24 hours</w:t>
      </w:r>
      <w:r w:rsidRPr="00D520E8">
        <w:rPr>
          <w:lang w:val="en-GB"/>
        </w:rPr>
        <w:t xml:space="preserve"> </w:t>
      </w:r>
      <w:r w:rsidR="00AB54AB">
        <w:rPr>
          <w:lang w:val="en-GB"/>
        </w:rPr>
        <w:t xml:space="preserve">will then </w:t>
      </w:r>
      <w:r w:rsidRPr="00D520E8">
        <w:rPr>
          <w:lang w:val="en-GB"/>
        </w:rPr>
        <w:t xml:space="preserve">eliminate </w:t>
      </w:r>
      <w:r w:rsidR="00AB54AB">
        <w:rPr>
          <w:lang w:val="en-GB"/>
        </w:rPr>
        <w:t xml:space="preserve">water (induced by the cleaning step) and </w:t>
      </w:r>
      <w:r w:rsidRPr="00D520E8">
        <w:rPr>
          <w:lang w:val="en-GB"/>
        </w:rPr>
        <w:t>moisture that may be contained in by-products</w:t>
      </w:r>
      <w:r>
        <w:rPr>
          <w:lang w:val="en-GB"/>
        </w:rPr>
        <w:t xml:space="preserve">. </w:t>
      </w:r>
      <w:r w:rsidRPr="00D520E8">
        <w:rPr>
          <w:lang w:val="en-GB"/>
        </w:rPr>
        <w:t xml:space="preserve">The following abbreviations have been </w:t>
      </w:r>
      <w:r>
        <w:rPr>
          <w:lang w:val="en-GB"/>
        </w:rPr>
        <w:t xml:space="preserve">used </w:t>
      </w:r>
      <w:r w:rsidRPr="00D520E8">
        <w:rPr>
          <w:lang w:val="en-GB"/>
        </w:rPr>
        <w:t>for the different samples:</w:t>
      </w:r>
      <w:r>
        <w:rPr>
          <w:lang w:val="en-GB"/>
        </w:rPr>
        <w:t xml:space="preserve"> </w:t>
      </w:r>
      <w:r w:rsidRPr="00D520E8">
        <w:rPr>
          <w:lang w:val="en-GB"/>
        </w:rPr>
        <w:t xml:space="preserve">CNS for coconut nucifera shells, PKS for palm kernels shells, CSS for </w:t>
      </w:r>
      <w:proofErr w:type="spellStart"/>
      <w:r w:rsidRPr="00D520E8">
        <w:rPr>
          <w:lang w:val="en-GB"/>
        </w:rPr>
        <w:t>canarium</w:t>
      </w:r>
      <w:proofErr w:type="spellEnd"/>
      <w:r w:rsidRPr="00D520E8">
        <w:rPr>
          <w:lang w:val="en-GB"/>
        </w:rPr>
        <w:t xml:space="preserve"> </w:t>
      </w:r>
      <w:proofErr w:type="spellStart"/>
      <w:r w:rsidRPr="00D520E8">
        <w:rPr>
          <w:lang w:val="en-GB"/>
        </w:rPr>
        <w:t>schweinfurthii</w:t>
      </w:r>
      <w:proofErr w:type="spellEnd"/>
      <w:r w:rsidRPr="00D520E8">
        <w:rPr>
          <w:lang w:val="en-GB"/>
        </w:rPr>
        <w:t xml:space="preserve"> fruit cores and RVS for Raffia Vinifera fruit cores</w:t>
      </w:r>
    </w:p>
    <w:p w14:paraId="6B4C63E5" w14:textId="0C28B285" w:rsidR="00600535" w:rsidRPr="00B57B36" w:rsidRDefault="00CA0EB1" w:rsidP="00CA0EB1">
      <w:pPr>
        <w:pStyle w:val="CETheadingx"/>
        <w:numPr>
          <w:ilvl w:val="1"/>
          <w:numId w:val="23"/>
        </w:numPr>
      </w:pPr>
      <w:r>
        <w:lastRenderedPageBreak/>
        <w:t>Techniques</w:t>
      </w:r>
    </w:p>
    <w:p w14:paraId="18368EE7" w14:textId="5C93133B" w:rsidR="00D520E8" w:rsidRPr="00D520E8" w:rsidRDefault="00D520E8" w:rsidP="00D520E8">
      <w:pPr>
        <w:pStyle w:val="CETBodytext"/>
        <w:rPr>
          <w:lang w:val="en-GB"/>
        </w:rPr>
      </w:pPr>
      <w:r>
        <w:t>FT</w:t>
      </w:r>
      <w:r>
        <w:rPr>
          <w:lang w:val="en-GB"/>
        </w:rPr>
        <w:t>IR spectroscopy:</w:t>
      </w:r>
      <w:r w:rsidR="00803345">
        <w:rPr>
          <w:lang w:val="en-GB"/>
        </w:rPr>
        <w:t xml:space="preserve"> </w:t>
      </w:r>
      <w:r w:rsidRPr="00D520E8">
        <w:rPr>
          <w:lang w:val="en-GB"/>
        </w:rPr>
        <w:t>The samples were ground into powder before being positioned on the diamond crystal of the spectrometer. The device used is a Bruker Vertex FTIR 70 spectrometer with Platinum ATR (Attenuated Total Reflectance). These spectra are recorded at a resolution of 4 cm</w:t>
      </w:r>
      <w:r w:rsidRPr="00DF12DC">
        <w:rPr>
          <w:vertAlign w:val="superscript"/>
          <w:lang w:val="en-GB"/>
        </w:rPr>
        <w:t>-1</w:t>
      </w:r>
      <w:r w:rsidRPr="00D520E8">
        <w:rPr>
          <w:lang w:val="en-GB"/>
        </w:rPr>
        <w:t xml:space="preserve"> (50 scans) in a wave range of 400 to 4000 cm</w:t>
      </w:r>
      <w:r w:rsidRPr="00DF12DC">
        <w:rPr>
          <w:vertAlign w:val="superscript"/>
          <w:lang w:val="en-GB"/>
        </w:rPr>
        <w:t>-1</w:t>
      </w:r>
      <w:r w:rsidRPr="00D520E8">
        <w:rPr>
          <w:lang w:val="en-GB"/>
        </w:rPr>
        <w:t xml:space="preserve">. </w:t>
      </w:r>
      <w:r w:rsidR="003C7B4B">
        <w:rPr>
          <w:lang w:val="en-GB"/>
        </w:rPr>
        <w:t>The objective of FTIR analysis is to determine the chemical composition of the materials.</w:t>
      </w:r>
    </w:p>
    <w:p w14:paraId="627CFD06" w14:textId="49F632CE" w:rsidR="00D520E8" w:rsidRPr="00D520E8" w:rsidRDefault="00803345" w:rsidP="00D520E8">
      <w:pPr>
        <w:pStyle w:val="CETBodytext"/>
        <w:rPr>
          <w:lang w:val="en-GB"/>
        </w:rPr>
      </w:pPr>
      <w:r>
        <w:rPr>
          <w:lang w:val="en-GB"/>
        </w:rPr>
        <w:t>Thermogravimetry: TGA is used</w:t>
      </w:r>
      <w:r w:rsidR="00D520E8" w:rsidRPr="00D520E8">
        <w:rPr>
          <w:lang w:val="en-GB"/>
        </w:rPr>
        <w:t xml:space="preserve"> to evaluate the mass losses as a function of the increase in temperature in order to determine the humidity content, thermal degradation</w:t>
      </w:r>
      <w:r>
        <w:rPr>
          <w:lang w:val="en-GB"/>
        </w:rPr>
        <w:t xml:space="preserve"> temperatures</w:t>
      </w:r>
      <w:r w:rsidR="00D520E8" w:rsidRPr="00D520E8">
        <w:rPr>
          <w:lang w:val="en-GB"/>
        </w:rPr>
        <w:t xml:space="preserve"> and ash content. The device used is a TA Instruments Q500</w:t>
      </w:r>
      <w:r w:rsidR="00552234">
        <w:rPr>
          <w:lang w:val="en-GB"/>
        </w:rPr>
        <w:t xml:space="preserve"> apparatus</w:t>
      </w:r>
      <w:r w:rsidR="00D520E8" w:rsidRPr="00D520E8">
        <w:rPr>
          <w:lang w:val="en-GB"/>
        </w:rPr>
        <w:t>. The samples (approximately 10 mg) are heated at a rate equal to 10°C/min from 20°C to 600°C under nitrogen</w:t>
      </w:r>
    </w:p>
    <w:p w14:paraId="6CA13356" w14:textId="20B988FC" w:rsidR="00600535" w:rsidRPr="00B57B36" w:rsidRDefault="00D520E8" w:rsidP="00D520E8">
      <w:pPr>
        <w:pStyle w:val="CETBodytext"/>
        <w:rPr>
          <w:lang w:val="en-GB"/>
        </w:rPr>
      </w:pPr>
      <w:r w:rsidRPr="00D520E8">
        <w:rPr>
          <w:lang w:val="en-GB"/>
        </w:rPr>
        <w:t>Wettability</w:t>
      </w:r>
      <w:r w:rsidR="00803345">
        <w:rPr>
          <w:lang w:val="en-GB"/>
        </w:rPr>
        <w:t xml:space="preserve"> measurement: </w:t>
      </w:r>
      <w:r w:rsidRPr="00D520E8">
        <w:rPr>
          <w:lang w:val="en-GB"/>
        </w:rPr>
        <w:t xml:space="preserve">Measuring the contact angle will make it possible to determine the surface energy of the </w:t>
      </w:r>
      <w:proofErr w:type="spellStart"/>
      <w:r w:rsidRPr="00D520E8">
        <w:rPr>
          <w:lang w:val="en-GB"/>
        </w:rPr>
        <w:t>biosourced</w:t>
      </w:r>
      <w:proofErr w:type="spellEnd"/>
      <w:r w:rsidRPr="00D520E8">
        <w:rPr>
          <w:lang w:val="en-GB"/>
        </w:rPr>
        <w:t xml:space="preserve"> materials. The device used is Kruss DSA 100 contact angle apparatus. The material samples were cut</w:t>
      </w:r>
      <w:r w:rsidR="00552234">
        <w:rPr>
          <w:lang w:val="en-GB"/>
        </w:rPr>
        <w:t xml:space="preserve">, </w:t>
      </w:r>
      <w:r w:rsidRPr="00D520E8">
        <w:rPr>
          <w:lang w:val="en-GB"/>
        </w:rPr>
        <w:t xml:space="preserve">polished </w:t>
      </w:r>
      <w:r w:rsidR="00803345">
        <w:rPr>
          <w:lang w:val="en-GB"/>
        </w:rPr>
        <w:t>(</w:t>
      </w:r>
      <w:r w:rsidRPr="00D520E8">
        <w:rPr>
          <w:lang w:val="en-GB"/>
        </w:rPr>
        <w:t>to minimize the influence of the roughness</w:t>
      </w:r>
      <w:r w:rsidR="00803345">
        <w:rPr>
          <w:lang w:val="en-GB"/>
        </w:rPr>
        <w:t>)</w:t>
      </w:r>
      <w:r w:rsidR="00552234">
        <w:rPr>
          <w:lang w:val="en-GB"/>
        </w:rPr>
        <w:t xml:space="preserve">, </w:t>
      </w:r>
      <w:r w:rsidRPr="00D520E8">
        <w:rPr>
          <w:lang w:val="en-GB"/>
        </w:rPr>
        <w:t xml:space="preserve">cleaned with acetone </w:t>
      </w:r>
      <w:r w:rsidR="00803345">
        <w:rPr>
          <w:lang w:val="en-GB"/>
        </w:rPr>
        <w:t xml:space="preserve">and finally </w:t>
      </w:r>
      <w:r w:rsidRPr="00D520E8">
        <w:rPr>
          <w:lang w:val="en-GB"/>
        </w:rPr>
        <w:t xml:space="preserve">dried </w:t>
      </w:r>
      <w:r w:rsidR="00803345">
        <w:rPr>
          <w:lang w:val="en-GB"/>
        </w:rPr>
        <w:t xml:space="preserve">before analysis. The </w:t>
      </w:r>
      <w:r w:rsidRPr="00D520E8">
        <w:rPr>
          <w:lang w:val="en-GB"/>
        </w:rPr>
        <w:t>sessile drop</w:t>
      </w:r>
      <w:r w:rsidR="00803345">
        <w:rPr>
          <w:lang w:val="en-GB"/>
        </w:rPr>
        <w:t xml:space="preserve"> method is used, with the </w:t>
      </w:r>
      <w:r w:rsidRPr="00D520E8">
        <w:rPr>
          <w:lang w:val="en-GB"/>
        </w:rPr>
        <w:t xml:space="preserve">measurement of the contact angle of two liquids, one of which is polar (demineralized water) and the other is </w:t>
      </w:r>
      <w:r w:rsidR="00803345">
        <w:rPr>
          <w:lang w:val="en-GB"/>
        </w:rPr>
        <w:t>non</w:t>
      </w:r>
      <w:r w:rsidR="001A1A8A">
        <w:rPr>
          <w:lang w:val="en-GB"/>
        </w:rPr>
        <w:t>-</w:t>
      </w:r>
      <w:r w:rsidR="00803345">
        <w:rPr>
          <w:lang w:val="en-GB"/>
        </w:rPr>
        <w:t xml:space="preserve">polar or </w:t>
      </w:r>
      <w:r w:rsidRPr="00D520E8">
        <w:rPr>
          <w:lang w:val="en-GB"/>
        </w:rPr>
        <w:t>dispersive (diiodomethane)</w:t>
      </w:r>
      <w:r w:rsidR="00803345">
        <w:rPr>
          <w:lang w:val="en-GB"/>
        </w:rPr>
        <w:t xml:space="preserve">. </w:t>
      </w:r>
      <w:r w:rsidR="00803345" w:rsidRPr="00D520E8">
        <w:rPr>
          <w:lang w:val="en-GB"/>
        </w:rPr>
        <w:t xml:space="preserve">The surface energy of the </w:t>
      </w:r>
      <w:proofErr w:type="spellStart"/>
      <w:r w:rsidR="00803345">
        <w:rPr>
          <w:lang w:val="en-GB"/>
        </w:rPr>
        <w:t>biosourced</w:t>
      </w:r>
      <w:proofErr w:type="spellEnd"/>
      <w:r w:rsidR="00803345">
        <w:rPr>
          <w:lang w:val="en-GB"/>
        </w:rPr>
        <w:t xml:space="preserve"> materials </w:t>
      </w:r>
      <w:r w:rsidR="00803345" w:rsidRPr="00D520E8">
        <w:rPr>
          <w:rFonts w:ascii="Cambria Math" w:hAnsi="Cambria Math" w:cs="Cambria Math"/>
          <w:lang w:val="en-GB"/>
        </w:rPr>
        <w:t>𝜸</w:t>
      </w:r>
      <w:r w:rsidR="00803345" w:rsidRPr="00803345">
        <w:rPr>
          <w:vertAlign w:val="subscript"/>
          <w:lang w:val="en-GB"/>
        </w:rPr>
        <w:t>S</w:t>
      </w:r>
      <w:r w:rsidR="00803345" w:rsidRPr="00D520E8">
        <w:rPr>
          <w:lang w:val="en-GB"/>
        </w:rPr>
        <w:t xml:space="preserve"> is </w:t>
      </w:r>
      <w:r w:rsidR="00803345">
        <w:rPr>
          <w:lang w:val="en-GB"/>
        </w:rPr>
        <w:t>calculated</w:t>
      </w:r>
      <w:r w:rsidR="00803345" w:rsidRPr="00D520E8">
        <w:rPr>
          <w:lang w:val="en-GB"/>
        </w:rPr>
        <w:t xml:space="preserve"> </w:t>
      </w:r>
      <w:r w:rsidRPr="00D520E8">
        <w:rPr>
          <w:lang w:val="en-GB"/>
        </w:rPr>
        <w:t>by using the Owens–Wendt method (Owens et al., 1969).</w:t>
      </w:r>
    </w:p>
    <w:p w14:paraId="677EBFF0" w14:textId="557C36A3" w:rsidR="00600535" w:rsidRPr="00B57B36" w:rsidRDefault="00CA0EB1" w:rsidP="00CA0EB1">
      <w:pPr>
        <w:pStyle w:val="CETHeading1"/>
        <w:numPr>
          <w:ilvl w:val="0"/>
          <w:numId w:val="0"/>
        </w:numPr>
        <w:tabs>
          <w:tab w:val="right" w:pos="7100"/>
        </w:tabs>
        <w:jc w:val="both"/>
        <w:rPr>
          <w:lang w:val="en-GB"/>
        </w:rPr>
      </w:pPr>
      <w:r>
        <w:rPr>
          <w:lang w:val="en-GB"/>
        </w:rPr>
        <w:t>3. Results and discussion</w:t>
      </w:r>
    </w:p>
    <w:p w14:paraId="2795B6A1" w14:textId="77777777" w:rsidR="00091129" w:rsidRDefault="00803345" w:rsidP="00600535">
      <w:pPr>
        <w:pStyle w:val="CETBodytext"/>
        <w:rPr>
          <w:lang w:val="en-GB"/>
        </w:rPr>
      </w:pPr>
      <w:r w:rsidRPr="00803345">
        <w:rPr>
          <w:lang w:val="en-GB"/>
        </w:rPr>
        <w:t xml:space="preserve">Fourier transform infrared spectroscopy (FTIR) made it possible to identify the presence of chemical compounds characteristic of the </w:t>
      </w:r>
      <w:proofErr w:type="spellStart"/>
      <w:r w:rsidRPr="00803345">
        <w:rPr>
          <w:lang w:val="en-GB"/>
        </w:rPr>
        <w:t>biosourced</w:t>
      </w:r>
      <w:proofErr w:type="spellEnd"/>
      <w:r w:rsidRPr="00803345">
        <w:rPr>
          <w:lang w:val="en-GB"/>
        </w:rPr>
        <w:t xml:space="preserve"> materials studied. The infrared range is between 400 cm</w:t>
      </w:r>
      <w:r w:rsidRPr="001C77E7">
        <w:rPr>
          <w:vertAlign w:val="superscript"/>
          <w:lang w:val="en-GB"/>
        </w:rPr>
        <w:t>-1</w:t>
      </w:r>
      <w:r w:rsidRPr="00803345">
        <w:rPr>
          <w:lang w:val="en-GB"/>
        </w:rPr>
        <w:t xml:space="preserve"> and 4000 cm</w:t>
      </w:r>
      <w:r w:rsidRPr="001C77E7">
        <w:rPr>
          <w:vertAlign w:val="superscript"/>
          <w:lang w:val="en-GB"/>
        </w:rPr>
        <w:t>-1</w:t>
      </w:r>
      <w:r w:rsidRPr="00803345">
        <w:rPr>
          <w:lang w:val="en-GB"/>
        </w:rPr>
        <w:t xml:space="preserve"> corresponding to the vibration energy range of the molecules. The samples are placed directly on the </w:t>
      </w:r>
      <w:r w:rsidR="00552234">
        <w:rPr>
          <w:lang w:val="en-GB"/>
        </w:rPr>
        <w:t xml:space="preserve">ATR </w:t>
      </w:r>
      <w:r w:rsidRPr="00803345">
        <w:rPr>
          <w:lang w:val="en-GB"/>
        </w:rPr>
        <w:t xml:space="preserve">crystal. </w:t>
      </w:r>
    </w:p>
    <w:p w14:paraId="123CB7DF" w14:textId="13EDDF21" w:rsidR="00600535" w:rsidRDefault="00803345" w:rsidP="00600535">
      <w:pPr>
        <w:pStyle w:val="CETBodytext"/>
        <w:rPr>
          <w:lang w:val="en-GB"/>
        </w:rPr>
      </w:pPr>
      <w:r w:rsidRPr="00803345">
        <w:rPr>
          <w:lang w:val="en-GB"/>
        </w:rPr>
        <w:t xml:space="preserve">Figure 2 presents the IR spectra of coconut nucifera shells (CNS), </w:t>
      </w:r>
      <w:proofErr w:type="spellStart"/>
      <w:r w:rsidRPr="00803345">
        <w:rPr>
          <w:lang w:val="en-GB"/>
        </w:rPr>
        <w:t>canarium</w:t>
      </w:r>
      <w:proofErr w:type="spellEnd"/>
      <w:r w:rsidRPr="00803345">
        <w:rPr>
          <w:lang w:val="en-GB"/>
        </w:rPr>
        <w:t xml:space="preserve"> </w:t>
      </w:r>
      <w:proofErr w:type="spellStart"/>
      <w:r w:rsidRPr="00803345">
        <w:rPr>
          <w:lang w:val="en-GB"/>
        </w:rPr>
        <w:t>schweinfurthii</w:t>
      </w:r>
      <w:proofErr w:type="spellEnd"/>
      <w:r w:rsidRPr="00803345">
        <w:rPr>
          <w:lang w:val="en-GB"/>
        </w:rPr>
        <w:t xml:space="preserve"> fruit cores (CSS) and </w:t>
      </w:r>
      <w:r w:rsidR="00DF12DC">
        <w:rPr>
          <w:lang w:val="en-GB"/>
        </w:rPr>
        <w:t>r</w:t>
      </w:r>
      <w:r w:rsidRPr="00803345">
        <w:rPr>
          <w:lang w:val="en-GB"/>
        </w:rPr>
        <w:t xml:space="preserve">affia </w:t>
      </w:r>
      <w:r w:rsidR="005B75FA">
        <w:rPr>
          <w:lang w:val="en-GB"/>
        </w:rPr>
        <w:t>v</w:t>
      </w:r>
      <w:r w:rsidRPr="00803345">
        <w:rPr>
          <w:lang w:val="en-GB"/>
        </w:rPr>
        <w:t>inifera fruit cores (RVS). For the palm kernels shells sample, the IR spectrum is not well defined due to a poor contact between the</w:t>
      </w:r>
      <w:r w:rsidR="00552234">
        <w:rPr>
          <w:lang w:val="en-GB"/>
        </w:rPr>
        <w:t xml:space="preserve"> </w:t>
      </w:r>
      <w:r w:rsidRPr="00803345">
        <w:rPr>
          <w:lang w:val="en-GB"/>
        </w:rPr>
        <w:t>particles and the ATR crystal.</w:t>
      </w:r>
    </w:p>
    <w:p w14:paraId="1F17BABE" w14:textId="77777777" w:rsidR="00803345" w:rsidRDefault="00803345" w:rsidP="00600535">
      <w:pPr>
        <w:pStyle w:val="CETBodytext"/>
        <w:rPr>
          <w:lang w:val="en-GB"/>
        </w:rPr>
      </w:pPr>
    </w:p>
    <w:p w14:paraId="557ADAA4" w14:textId="77777777" w:rsidR="00091129" w:rsidRDefault="00091129" w:rsidP="00600535">
      <w:pPr>
        <w:pStyle w:val="CETBodytext"/>
        <w:rPr>
          <w:lang w:val="en-GB"/>
        </w:rPr>
      </w:pPr>
    </w:p>
    <w:p w14:paraId="6492D1FE" w14:textId="6051DD65" w:rsidR="00D42B19" w:rsidRDefault="00D42B19" w:rsidP="00600535">
      <w:pPr>
        <w:pStyle w:val="CETBodytext"/>
        <w:rPr>
          <w:lang w:val="en-GB"/>
        </w:rPr>
      </w:pPr>
      <w:r>
        <w:rPr>
          <w:noProof/>
        </w:rPr>
        <mc:AlternateContent>
          <mc:Choice Requires="wpg">
            <w:drawing>
              <wp:anchor distT="0" distB="0" distL="114300" distR="114300" simplePos="0" relativeHeight="251659264" behindDoc="0" locked="0" layoutInCell="1" allowOverlap="1" wp14:anchorId="3FA75FD5" wp14:editId="131436B0">
                <wp:simplePos x="0" y="0"/>
                <wp:positionH relativeFrom="column">
                  <wp:posOffset>0</wp:posOffset>
                </wp:positionH>
                <wp:positionV relativeFrom="paragraph">
                  <wp:posOffset>19050</wp:posOffset>
                </wp:positionV>
                <wp:extent cx="5160010" cy="2448560"/>
                <wp:effectExtent l="19050" t="19050" r="21590" b="27940"/>
                <wp:wrapNone/>
                <wp:docPr id="12" name="Groupe 11">
                  <a:extLst xmlns:a="http://schemas.openxmlformats.org/drawingml/2006/main">
                    <a:ext uri="{FF2B5EF4-FFF2-40B4-BE49-F238E27FC236}">
                      <a16:creationId xmlns:a16="http://schemas.microsoft.com/office/drawing/2014/main" id="{7B90CC36-8485-9355-BB29-99C3EA2D01CF}"/>
                    </a:ext>
                  </a:extLst>
                </wp:docPr>
                <wp:cNvGraphicFramePr/>
                <a:graphic xmlns:a="http://schemas.openxmlformats.org/drawingml/2006/main">
                  <a:graphicData uri="http://schemas.microsoft.com/office/word/2010/wordprocessingGroup">
                    <wpg:wgp>
                      <wpg:cNvGrpSpPr/>
                      <wpg:grpSpPr>
                        <a:xfrm>
                          <a:off x="0" y="0"/>
                          <a:ext cx="5160010" cy="2448560"/>
                          <a:chOff x="0" y="0"/>
                          <a:chExt cx="7100048" cy="3299010"/>
                        </a:xfrm>
                      </wpg:grpSpPr>
                      <pic:pic xmlns:pic="http://schemas.openxmlformats.org/drawingml/2006/picture">
                        <pic:nvPicPr>
                          <pic:cNvPr id="434275625" name="Image 434275625">
                            <a:extLst>
                              <a:ext uri="{FF2B5EF4-FFF2-40B4-BE49-F238E27FC236}">
                                <a16:creationId xmlns:a16="http://schemas.microsoft.com/office/drawing/2014/main" id="{983B5115-6E34-1D0A-4D5B-3738494DB31D}"/>
                              </a:ext>
                            </a:extLst>
                          </pic:cNvPr>
                          <pic:cNvPicPr>
                            <a:picLocks noChangeAspect="1"/>
                          </pic:cNvPicPr>
                        </pic:nvPicPr>
                        <pic:blipFill rotWithShape="1">
                          <a:blip r:embed="rId12">
                            <a:extLst>
                              <a:ext uri="{28A0092B-C50C-407E-A947-70E740481C1C}">
                                <a14:useLocalDpi xmlns:a14="http://schemas.microsoft.com/office/drawing/2010/main" val="0"/>
                              </a:ext>
                            </a:extLst>
                          </a:blip>
                          <a:srcRect l="4852" t="22661" r="2195" b="4170"/>
                          <a:stretch/>
                        </pic:blipFill>
                        <pic:spPr>
                          <a:xfrm>
                            <a:off x="0" y="0"/>
                            <a:ext cx="7100048" cy="3299010"/>
                          </a:xfrm>
                          <a:prstGeom prst="rect">
                            <a:avLst/>
                          </a:prstGeom>
                          <a:ln>
                            <a:solidFill>
                              <a:schemeClr val="bg1"/>
                            </a:solidFill>
                          </a:ln>
                        </pic:spPr>
                      </pic:pic>
                      <wps:wsp>
                        <wps:cNvPr id="711870853" name="ZoneTexte 5">
                          <a:extLst>
                            <a:ext uri="{FF2B5EF4-FFF2-40B4-BE49-F238E27FC236}">
                              <a16:creationId xmlns:a16="http://schemas.microsoft.com/office/drawing/2014/main" id="{F484FF19-BBC4-62B9-3218-7AD577BE76EB}"/>
                            </a:ext>
                          </a:extLst>
                        </wps:cNvPr>
                        <wps:cNvSpPr txBox="1"/>
                        <wps:spPr>
                          <a:xfrm>
                            <a:off x="6038360" y="2001993"/>
                            <a:ext cx="1047889" cy="694397"/>
                          </a:xfrm>
                          <a:prstGeom prst="rect">
                            <a:avLst/>
                          </a:prstGeom>
                          <a:noFill/>
                        </wps:spPr>
                        <wps:txbx>
                          <w:txbxContent>
                            <w:p w14:paraId="40BD4690" w14:textId="77777777" w:rsidR="00D42B19" w:rsidRDefault="00D42B19" w:rsidP="00D42B19">
                              <w:pPr>
                                <w:spacing w:after="160" w:line="256" w:lineRule="auto"/>
                                <w:rPr>
                                  <w:rFonts w:ascii="Calibri" w:eastAsia="Calibri" w:hAnsi="Calibri"/>
                                  <w:b/>
                                  <w:bCs/>
                                  <w:color w:val="000000"/>
                                  <w:kern w:val="24"/>
                                  <w:sz w:val="28"/>
                                  <w:szCs w:val="28"/>
                                </w:rPr>
                              </w:pPr>
                              <w:r>
                                <w:rPr>
                                  <w:rFonts w:ascii="Calibri" w:eastAsia="Calibri" w:hAnsi="Calibri"/>
                                  <w:b/>
                                  <w:bCs/>
                                  <w:color w:val="000000"/>
                                  <w:kern w:val="24"/>
                                  <w:sz w:val="28"/>
                                  <w:szCs w:val="28"/>
                                </w:rPr>
                                <w:t>C-O-C</w:t>
                              </w:r>
                            </w:p>
                          </w:txbxContent>
                        </wps:txbx>
                        <wps:bodyPr wrap="square" rtlCol="0">
                          <a:noAutofit/>
                        </wps:bodyPr>
                      </wps:wsp>
                      <wps:wsp>
                        <wps:cNvPr id="1333018811" name="Connecteur droit avec flèche 1333018811">
                          <a:extLst>
                            <a:ext uri="{FF2B5EF4-FFF2-40B4-BE49-F238E27FC236}">
                              <a16:creationId xmlns:a16="http://schemas.microsoft.com/office/drawing/2014/main" id="{8D7CA2C3-4B89-7740-B2A5-F97E9DE739FE}"/>
                            </a:ext>
                          </a:extLst>
                        </wps:cNvPr>
                        <wps:cNvCnPr/>
                        <wps:spPr>
                          <a:xfrm flipH="1" flipV="1">
                            <a:off x="6038361" y="1601087"/>
                            <a:ext cx="376518" cy="46616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6096081" name="ZoneTexte 10">
                          <a:extLst>
                            <a:ext uri="{FF2B5EF4-FFF2-40B4-BE49-F238E27FC236}">
                              <a16:creationId xmlns:a16="http://schemas.microsoft.com/office/drawing/2014/main" id="{83EA63E0-BE32-5FE7-F89F-393DD97E6B05}"/>
                            </a:ext>
                          </a:extLst>
                        </wps:cNvPr>
                        <wps:cNvSpPr txBox="1"/>
                        <wps:spPr>
                          <a:xfrm>
                            <a:off x="3021106" y="2156456"/>
                            <a:ext cx="1057835" cy="243380"/>
                          </a:xfrm>
                          <a:prstGeom prst="rect">
                            <a:avLst/>
                          </a:prstGeom>
                          <a:solidFill>
                            <a:schemeClr val="bg1"/>
                          </a:solidFill>
                          <a:ln>
                            <a:noFill/>
                          </a:ln>
                        </wps:spPr>
                        <wps:bodyPr wrap="square" rtlCol="0">
                          <a:noAutofit/>
                        </wps:bodyPr>
                      </wps:wsp>
                    </wpg:wgp>
                  </a:graphicData>
                </a:graphic>
              </wp:anchor>
            </w:drawing>
          </mc:Choice>
          <mc:Fallback>
            <w:pict>
              <v:group w14:anchorId="3FA75FD5" id="Groupe 11" o:spid="_x0000_s1026" style="position:absolute;left:0;text-align:left;margin-left:0;margin-top:1.5pt;width:406.3pt;height:192.8pt;z-index:251659264" coordsize="71000,32990"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4275625" o:spid="_x0000_s1027" type="#_x0000_t75" style="position:absolute;width:71000;height:3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" stroked="t" strokecolor="white [3212]">
                  <v:imagedata r:id="rId13" o:title="" croptop="14851f" cropbottom="2733f" cropleft="3180f" cropright="1439f"/>
                  <v:path arrowok="t"/>
                </v:shape>
                <v:shapetype id="_x0000_t202" coordsize="21600,21600" o:spt="202" path="m,l,21600r21600,l21600,xe">
                  <v:stroke joinstyle="miter"/>
                  <v:path gradientshapeok="t" o:connecttype="rect"/>
                </v:shapetype>
                <v:shape id="ZoneTexte 5" o:spid="_x0000_s1028" type="#_x0000_t202" style="position:absolute;left:60383;top:20019;width:10479;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" filled="f" stroked="f">
                  <v:textbox>
                    <w:txbxContent>
                      <w:p w14:paraId="40BD4690" w14:textId="77777777" w:rsidR="00D42B19" w:rsidRDefault="00D42B19" w:rsidP="00D42B19">
                        <w:pPr>
                          <w:spacing w:after="160" w:line="256" w:lineRule="auto"/>
                          <w:rPr>
                            <w:rFonts w:ascii="Calibri" w:eastAsia="Calibri" w:hAnsi="Calibri"/>
                            <w:b/>
                            <w:bCs/>
                            <w:color w:val="000000"/>
                            <w:kern w:val="24"/>
                            <w:sz w:val="28"/>
                            <w:szCs w:val="28"/>
                          </w:rPr>
                        </w:pPr>
                        <w:r>
                          <w:rPr>
                            <w:rFonts w:ascii="Calibri" w:eastAsia="Calibri" w:hAnsi="Calibri"/>
                            <w:b/>
                            <w:bCs/>
                            <w:color w:val="000000"/>
                            <w:kern w:val="24"/>
                            <w:sz w:val="28"/>
                            <w:szCs w:val="28"/>
                          </w:rPr>
                          <w:t>C-O-C</w:t>
                        </w:r>
                      </w:p>
                    </w:txbxContent>
                  </v:textbox>
                </v:shape>
                <v:shapetype id="_x0000_t32" coordsize="21600,21600" o:spt="32" o:oned="t" path="m,l21600,21600e" filled="f">
                  <v:path arrowok="t" fillok="f" o:connecttype="none"/>
                  <o:lock v:ext="edit" shapetype="t"/>
                </v:shapetype>
                <v:shape id="Connecteur droit avec flèche 1333018811" o:spid="_x0000_s1029" type="#_x0000_t32" style="position:absolute;left:60383;top:16010;width:3765;height:46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" strokecolor="black [3213]" strokeweight="2.25pt">
                  <v:stroke endarrow="block"/>
                </v:shape>
                <v:shape id="ZoneTexte 10" o:spid="_x0000_s1030" type="#_x0000_t202" style="position:absolute;left:30211;top:21564;width:10578;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" fillcolor="white [3212]" stroked="f"/>
              </v:group>
            </w:pict>
          </mc:Fallback>
        </mc:AlternateContent>
      </w:r>
    </w:p>
    <w:p w14:paraId="5B01011B" w14:textId="77777777" w:rsidR="00D42B19" w:rsidRDefault="00D42B19" w:rsidP="00600535">
      <w:pPr>
        <w:pStyle w:val="CETBodytext"/>
        <w:rPr>
          <w:lang w:val="en-GB"/>
        </w:rPr>
      </w:pPr>
    </w:p>
    <w:p w14:paraId="669F0001" w14:textId="77777777" w:rsidR="00D42B19" w:rsidRDefault="00D42B19" w:rsidP="00600535">
      <w:pPr>
        <w:pStyle w:val="CETBodytext"/>
        <w:rPr>
          <w:lang w:val="en-GB"/>
        </w:rPr>
      </w:pPr>
    </w:p>
    <w:p w14:paraId="5550BDC8" w14:textId="77777777" w:rsidR="00D42B19" w:rsidRDefault="00D42B19" w:rsidP="00600535">
      <w:pPr>
        <w:pStyle w:val="CETBodytext"/>
        <w:rPr>
          <w:lang w:val="en-GB"/>
        </w:rPr>
      </w:pPr>
    </w:p>
    <w:p w14:paraId="72346CDF" w14:textId="77777777" w:rsidR="00D42B19" w:rsidRDefault="00D42B19" w:rsidP="00600535">
      <w:pPr>
        <w:pStyle w:val="CETBodytext"/>
        <w:rPr>
          <w:lang w:val="en-GB"/>
        </w:rPr>
      </w:pPr>
    </w:p>
    <w:p w14:paraId="507C88F4" w14:textId="77777777" w:rsidR="00D42B19" w:rsidRDefault="00D42B19" w:rsidP="00600535">
      <w:pPr>
        <w:pStyle w:val="CETBodytext"/>
        <w:rPr>
          <w:lang w:val="en-GB"/>
        </w:rPr>
      </w:pPr>
    </w:p>
    <w:p w14:paraId="6BE96B42" w14:textId="77777777" w:rsidR="00D42B19" w:rsidRDefault="00D42B19" w:rsidP="00600535">
      <w:pPr>
        <w:pStyle w:val="CETBodytext"/>
        <w:rPr>
          <w:lang w:val="en-GB"/>
        </w:rPr>
      </w:pPr>
    </w:p>
    <w:p w14:paraId="3A023EBC" w14:textId="77777777" w:rsidR="00D42B19" w:rsidRDefault="00D42B19" w:rsidP="00600535">
      <w:pPr>
        <w:pStyle w:val="CETBodytext"/>
        <w:rPr>
          <w:lang w:val="en-GB"/>
        </w:rPr>
      </w:pPr>
    </w:p>
    <w:p w14:paraId="03550430" w14:textId="77777777" w:rsidR="00D42B19" w:rsidRDefault="00D42B19" w:rsidP="00600535">
      <w:pPr>
        <w:pStyle w:val="CETBodytext"/>
        <w:rPr>
          <w:lang w:val="en-GB"/>
        </w:rPr>
      </w:pPr>
    </w:p>
    <w:p w14:paraId="418BC1F9" w14:textId="77777777" w:rsidR="00D42B19" w:rsidRDefault="00D42B19" w:rsidP="00600535">
      <w:pPr>
        <w:pStyle w:val="CETBodytext"/>
        <w:rPr>
          <w:lang w:val="en-GB"/>
        </w:rPr>
      </w:pPr>
    </w:p>
    <w:p w14:paraId="4FA2DA06" w14:textId="77777777" w:rsidR="00D42B19" w:rsidRDefault="00D42B19" w:rsidP="00600535">
      <w:pPr>
        <w:pStyle w:val="CETBodytext"/>
        <w:rPr>
          <w:lang w:val="en-GB"/>
        </w:rPr>
      </w:pPr>
    </w:p>
    <w:p w14:paraId="60C8E215" w14:textId="77777777" w:rsidR="00D42B19" w:rsidRDefault="00D42B19" w:rsidP="00600535">
      <w:pPr>
        <w:pStyle w:val="CETBodytext"/>
        <w:rPr>
          <w:lang w:val="en-GB"/>
        </w:rPr>
      </w:pPr>
    </w:p>
    <w:p w14:paraId="3D0AE35B" w14:textId="77777777" w:rsidR="00D42B19" w:rsidRDefault="00D42B19" w:rsidP="00600535">
      <w:pPr>
        <w:pStyle w:val="CETBodytext"/>
        <w:rPr>
          <w:lang w:val="en-GB"/>
        </w:rPr>
      </w:pPr>
    </w:p>
    <w:p w14:paraId="38285B68" w14:textId="77777777" w:rsidR="00D42B19" w:rsidRDefault="00D42B19" w:rsidP="00600535">
      <w:pPr>
        <w:pStyle w:val="CETBodytext"/>
        <w:rPr>
          <w:lang w:val="en-GB"/>
        </w:rPr>
      </w:pPr>
    </w:p>
    <w:p w14:paraId="730E1FBC" w14:textId="77777777" w:rsidR="00D42B19" w:rsidRDefault="00D42B19" w:rsidP="00600535">
      <w:pPr>
        <w:pStyle w:val="CETBodytext"/>
        <w:rPr>
          <w:lang w:val="en-GB"/>
        </w:rPr>
      </w:pPr>
    </w:p>
    <w:p w14:paraId="78C19CD0" w14:textId="77777777" w:rsidR="00D42B19" w:rsidRDefault="00D42B19" w:rsidP="00600535">
      <w:pPr>
        <w:pStyle w:val="CETBodytext"/>
        <w:rPr>
          <w:lang w:val="en-GB"/>
        </w:rPr>
      </w:pPr>
    </w:p>
    <w:p w14:paraId="12493A56" w14:textId="77777777" w:rsidR="00D42B19" w:rsidRDefault="00D42B19" w:rsidP="00600535">
      <w:pPr>
        <w:pStyle w:val="CETBodytext"/>
        <w:rPr>
          <w:lang w:val="en-GB"/>
        </w:rPr>
      </w:pPr>
    </w:p>
    <w:p w14:paraId="4A3F5E48" w14:textId="77777777" w:rsidR="00803345" w:rsidRDefault="00803345" w:rsidP="00600535">
      <w:pPr>
        <w:pStyle w:val="CETBodytext"/>
        <w:rPr>
          <w:lang w:val="en-GB"/>
        </w:rPr>
      </w:pPr>
    </w:p>
    <w:p w14:paraId="36DAD880" w14:textId="27A082C5" w:rsidR="00D42B19" w:rsidRDefault="00D42B19" w:rsidP="00D42B19">
      <w:pPr>
        <w:pStyle w:val="CETBodytext"/>
        <w:rPr>
          <w:i/>
          <w:iCs/>
          <w:lang w:val="en-GB"/>
        </w:rPr>
      </w:pPr>
      <w:r w:rsidRPr="00D42B19">
        <w:rPr>
          <w:i/>
          <w:iCs/>
          <w:lang w:val="en-GB"/>
        </w:rPr>
        <w:t xml:space="preserve">Figure 2: IR spectra of coconut nucifera shells (CNS), </w:t>
      </w:r>
      <w:proofErr w:type="spellStart"/>
      <w:r w:rsidRPr="00D42B19">
        <w:rPr>
          <w:i/>
          <w:iCs/>
          <w:lang w:val="en-GB"/>
        </w:rPr>
        <w:t>canarium</w:t>
      </w:r>
      <w:proofErr w:type="spellEnd"/>
      <w:r w:rsidRPr="00D42B19">
        <w:rPr>
          <w:i/>
          <w:iCs/>
          <w:lang w:val="en-GB"/>
        </w:rPr>
        <w:t xml:space="preserve"> </w:t>
      </w:r>
      <w:proofErr w:type="spellStart"/>
      <w:r w:rsidRPr="00D42B19">
        <w:rPr>
          <w:i/>
          <w:iCs/>
          <w:lang w:val="en-GB"/>
        </w:rPr>
        <w:t>schweinfurthii</w:t>
      </w:r>
      <w:proofErr w:type="spellEnd"/>
      <w:r w:rsidRPr="00D42B19">
        <w:rPr>
          <w:i/>
          <w:iCs/>
          <w:lang w:val="en-GB"/>
        </w:rPr>
        <w:t xml:space="preserve"> fruit cores (CSS) and </w:t>
      </w:r>
      <w:r w:rsidR="005258F9">
        <w:rPr>
          <w:i/>
          <w:iCs/>
          <w:lang w:val="en-GB"/>
        </w:rPr>
        <w:t>r</w:t>
      </w:r>
      <w:r w:rsidRPr="00D42B19">
        <w:rPr>
          <w:i/>
          <w:iCs/>
          <w:lang w:val="en-GB"/>
        </w:rPr>
        <w:t>affia</w:t>
      </w:r>
      <w:r w:rsidR="005258F9">
        <w:rPr>
          <w:i/>
          <w:iCs/>
          <w:lang w:val="en-GB"/>
        </w:rPr>
        <w:t xml:space="preserve"> v</w:t>
      </w:r>
      <w:r w:rsidRPr="00D42B19">
        <w:rPr>
          <w:i/>
          <w:iCs/>
          <w:lang w:val="en-GB"/>
        </w:rPr>
        <w:t>inifera fruit cores (RVS)</w:t>
      </w:r>
    </w:p>
    <w:p w14:paraId="09EEF6FF" w14:textId="77777777" w:rsidR="00D42B19" w:rsidRPr="00D42B19" w:rsidRDefault="00D42B19" w:rsidP="00D42B19">
      <w:pPr>
        <w:pStyle w:val="CETBodytext"/>
        <w:rPr>
          <w:i/>
          <w:iCs/>
          <w:lang w:val="en-GB"/>
        </w:rPr>
      </w:pPr>
    </w:p>
    <w:p w14:paraId="04B081D7" w14:textId="2FE58A0D" w:rsidR="00D42B19" w:rsidRDefault="00D42B19" w:rsidP="00D42B19">
      <w:pPr>
        <w:pStyle w:val="CETBodytext"/>
        <w:rPr>
          <w:lang w:val="en-GB"/>
        </w:rPr>
      </w:pPr>
      <w:r w:rsidRPr="00D42B19">
        <w:rPr>
          <w:lang w:val="en-GB"/>
        </w:rPr>
        <w:t>All the IR spectra show the presence of OH bonds assigned to hydroxyl groups from 3330 to 3365 cm</w:t>
      </w:r>
      <w:r w:rsidRPr="00552234">
        <w:rPr>
          <w:vertAlign w:val="superscript"/>
          <w:lang w:val="en-GB"/>
        </w:rPr>
        <w:t>-1</w:t>
      </w:r>
      <w:r w:rsidRPr="00D42B19">
        <w:rPr>
          <w:lang w:val="en-GB"/>
        </w:rPr>
        <w:t>. These broad-band hydroxyl bonds are almost present in the cellulose and hemicellulose, and also in lignin (Liyanage et al., 2015). The -CH bonds of the aliphatic groups appeared between 2921 and 2929 cm</w:t>
      </w:r>
      <w:r w:rsidRPr="00552234">
        <w:rPr>
          <w:vertAlign w:val="superscript"/>
          <w:lang w:val="en-GB"/>
        </w:rPr>
        <w:t>-1</w:t>
      </w:r>
      <w:r w:rsidRPr="00D42B19">
        <w:rPr>
          <w:lang w:val="en-GB"/>
        </w:rPr>
        <w:t xml:space="preserve">. These bonds are </w:t>
      </w:r>
      <w:r w:rsidR="00FC1D26">
        <w:rPr>
          <w:lang w:val="en-GB"/>
        </w:rPr>
        <w:t xml:space="preserve">mostly </w:t>
      </w:r>
      <w:r w:rsidRPr="00D42B19">
        <w:rPr>
          <w:lang w:val="en-GB"/>
        </w:rPr>
        <w:t>present in cellulose and hemicellulose (Colom et al., 2003). The C=O bond</w:t>
      </w:r>
      <w:r w:rsidR="00091129">
        <w:rPr>
          <w:lang w:val="en-GB"/>
        </w:rPr>
        <w:t>s</w:t>
      </w:r>
      <w:r w:rsidRPr="00D42B19">
        <w:rPr>
          <w:lang w:val="en-GB"/>
        </w:rPr>
        <w:t xml:space="preserve"> between 1706 and 1739 cm</w:t>
      </w:r>
      <w:r w:rsidRPr="00552234">
        <w:rPr>
          <w:vertAlign w:val="superscript"/>
          <w:lang w:val="en-GB"/>
        </w:rPr>
        <w:t>-1</w:t>
      </w:r>
      <w:r w:rsidRPr="00D42B19">
        <w:rPr>
          <w:lang w:val="en-GB"/>
        </w:rPr>
        <w:t xml:space="preserve"> are associated with the carbonyl groups present in lignin and hemicellulose (Evans,1991). The C=C bonds of the aromatic rings of lignin appeared in the region of 1510 -1600 cm</w:t>
      </w:r>
      <w:r w:rsidRPr="00552234">
        <w:rPr>
          <w:vertAlign w:val="superscript"/>
          <w:lang w:val="en-GB"/>
        </w:rPr>
        <w:t>-1</w:t>
      </w:r>
      <w:r w:rsidRPr="00D42B19">
        <w:rPr>
          <w:lang w:val="en-GB"/>
        </w:rPr>
        <w:t>. The C-O-C bonds of the cellulose and hemicellulose cycles are visible between 1010 and 1037 cm</w:t>
      </w:r>
      <w:r w:rsidRPr="00552234">
        <w:rPr>
          <w:vertAlign w:val="superscript"/>
          <w:lang w:val="en-GB"/>
        </w:rPr>
        <w:t>-1</w:t>
      </w:r>
      <w:r w:rsidRPr="00D42B19">
        <w:rPr>
          <w:lang w:val="en-GB"/>
        </w:rPr>
        <w:t xml:space="preserve"> (Feni et al., 2022). The characteristic chemical groups of lignin, cellulose and hemicellulose were therefore observed for all the samples, whose exhibit quite similar IR spectra.</w:t>
      </w:r>
    </w:p>
    <w:p w14:paraId="74F0F445" w14:textId="77777777" w:rsidR="00F7193C" w:rsidRDefault="00F7193C" w:rsidP="00D42B19">
      <w:pPr>
        <w:pStyle w:val="CETBodytext"/>
        <w:rPr>
          <w:lang w:val="en-GB"/>
        </w:rPr>
      </w:pPr>
    </w:p>
    <w:p w14:paraId="2A877B1F" w14:textId="6C3828D2" w:rsidR="00F7193C" w:rsidRDefault="00F7193C" w:rsidP="00D42B19">
      <w:pPr>
        <w:pStyle w:val="CETBodytext"/>
        <w:rPr>
          <w:lang w:val="en-GB"/>
        </w:rPr>
      </w:pPr>
      <w:r w:rsidRPr="00F7193C">
        <w:rPr>
          <w:lang w:val="en-GB"/>
        </w:rPr>
        <w:lastRenderedPageBreak/>
        <w:t xml:space="preserve">Thermogravimetric analysis (TGA) has been performed on the </w:t>
      </w:r>
      <w:proofErr w:type="spellStart"/>
      <w:r w:rsidRPr="00F7193C">
        <w:rPr>
          <w:lang w:val="en-GB"/>
        </w:rPr>
        <w:t>bi</w:t>
      </w:r>
      <w:r w:rsidR="005B75FA">
        <w:rPr>
          <w:lang w:val="en-GB"/>
        </w:rPr>
        <w:t>o</w:t>
      </w:r>
      <w:r w:rsidRPr="00F7193C">
        <w:rPr>
          <w:lang w:val="en-GB"/>
        </w:rPr>
        <w:t>sourced</w:t>
      </w:r>
      <w:proofErr w:type="spellEnd"/>
      <w:r w:rsidRPr="00F7193C">
        <w:rPr>
          <w:lang w:val="en-GB"/>
        </w:rPr>
        <w:t xml:space="preserve"> materials in order to investigate the thermal degradation and to quantify the moisture and ash contents. The thermogravimetric curve (TG) and the corresponding derivative (DTG) are presented on Figure 3.</w:t>
      </w:r>
    </w:p>
    <w:p w14:paraId="15A89424" w14:textId="77777777" w:rsidR="00F7193C" w:rsidRDefault="00F7193C" w:rsidP="00D42B19">
      <w:pPr>
        <w:pStyle w:val="CETBodytext"/>
        <w:rPr>
          <w:lang w:val="en-GB"/>
        </w:rPr>
      </w:pPr>
    </w:p>
    <w:p w14:paraId="02B42776" w14:textId="77777777" w:rsidR="00F7193C" w:rsidRDefault="00F7193C" w:rsidP="00D42B19">
      <w:pPr>
        <w:pStyle w:val="CETBodytext"/>
        <w:rPr>
          <w:lang w:val="en-GB"/>
        </w:rPr>
      </w:pPr>
    </w:p>
    <w:p w14:paraId="1F1D25F9" w14:textId="11389BF8" w:rsidR="00F7193C" w:rsidRDefault="00F7193C" w:rsidP="00F7193C">
      <w:pPr>
        <w:pStyle w:val="CETBodytext"/>
        <w:jc w:val="left"/>
        <w:rPr>
          <w:lang w:val="en-GB"/>
        </w:rPr>
      </w:pPr>
      <w:r>
        <w:rPr>
          <w:noProof/>
        </w:rPr>
        <w:drawing>
          <wp:inline distT="0" distB="0" distL="0" distR="0" wp14:anchorId="6C341B93" wp14:editId="6AC7E211">
            <wp:extent cx="5579745" cy="2564765"/>
            <wp:effectExtent l="0" t="0" r="1905" b="6985"/>
            <wp:docPr id="7570228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22824" name="Imag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79745" cy="2564765"/>
                    </a:xfrm>
                    <a:prstGeom prst="rect">
                      <a:avLst/>
                    </a:prstGeom>
                  </pic:spPr>
                </pic:pic>
              </a:graphicData>
            </a:graphic>
          </wp:inline>
        </w:drawing>
      </w:r>
    </w:p>
    <w:p w14:paraId="0012C95D" w14:textId="77777777" w:rsidR="00F7193C" w:rsidRDefault="00F7193C" w:rsidP="00D42B19">
      <w:pPr>
        <w:pStyle w:val="CETBodytext"/>
        <w:rPr>
          <w:lang w:val="en-GB"/>
        </w:rPr>
      </w:pPr>
    </w:p>
    <w:p w14:paraId="15E0BDFB" w14:textId="77777777" w:rsidR="00F7193C" w:rsidRPr="00F7193C" w:rsidRDefault="00F7193C" w:rsidP="00F7193C">
      <w:pPr>
        <w:pStyle w:val="CETBodytext"/>
        <w:rPr>
          <w:i/>
          <w:iCs/>
          <w:lang w:val="en-GB"/>
        </w:rPr>
      </w:pPr>
      <w:r w:rsidRPr="00F7193C">
        <w:rPr>
          <w:i/>
          <w:iCs/>
          <w:lang w:val="en-GB"/>
        </w:rPr>
        <w:t xml:space="preserve">Figure 3.: TG (a) and DTG (b) curves of the </w:t>
      </w:r>
      <w:proofErr w:type="spellStart"/>
      <w:r w:rsidRPr="00F7193C">
        <w:rPr>
          <w:i/>
          <w:iCs/>
          <w:lang w:val="en-GB"/>
        </w:rPr>
        <w:t>biosourced</w:t>
      </w:r>
      <w:proofErr w:type="spellEnd"/>
      <w:r w:rsidRPr="00F7193C">
        <w:rPr>
          <w:i/>
          <w:iCs/>
          <w:lang w:val="en-GB"/>
        </w:rPr>
        <w:t xml:space="preserve"> materials</w:t>
      </w:r>
    </w:p>
    <w:p w14:paraId="4FBBA6A3" w14:textId="77777777" w:rsidR="00F7193C" w:rsidRPr="00F7193C" w:rsidRDefault="00F7193C" w:rsidP="00F7193C">
      <w:pPr>
        <w:pStyle w:val="CETBodytext"/>
        <w:rPr>
          <w:lang w:val="en-GB"/>
        </w:rPr>
      </w:pPr>
    </w:p>
    <w:p w14:paraId="7F69B996" w14:textId="679CCA1B" w:rsidR="00091129" w:rsidRDefault="00F7193C" w:rsidP="00F7193C">
      <w:pPr>
        <w:pStyle w:val="CETBodytext"/>
        <w:rPr>
          <w:lang w:val="en-GB"/>
        </w:rPr>
      </w:pPr>
      <w:r w:rsidRPr="00F7193C">
        <w:rPr>
          <w:lang w:val="en-GB"/>
        </w:rPr>
        <w:t xml:space="preserve">Figure 3.a shows different steps of </w:t>
      </w:r>
      <w:r w:rsidR="007C14CD">
        <w:rPr>
          <w:lang w:val="en-GB"/>
        </w:rPr>
        <w:t>weight</w:t>
      </w:r>
      <w:r w:rsidRPr="00F7193C">
        <w:rPr>
          <w:lang w:val="en-GB"/>
        </w:rPr>
        <w:t xml:space="preserve"> loss. The first step corresponds to the </w:t>
      </w:r>
      <w:r w:rsidR="00091129">
        <w:rPr>
          <w:lang w:val="en-GB"/>
        </w:rPr>
        <w:t>evaporation</w:t>
      </w:r>
      <w:r w:rsidRPr="00F7193C">
        <w:rPr>
          <w:lang w:val="en-GB"/>
        </w:rPr>
        <w:t xml:space="preserve"> of water (moisture content). The second phase of </w:t>
      </w:r>
      <w:r w:rsidR="007C14CD">
        <w:rPr>
          <w:lang w:val="en-GB"/>
        </w:rPr>
        <w:t>weight</w:t>
      </w:r>
      <w:r w:rsidRPr="00F7193C">
        <w:rPr>
          <w:lang w:val="en-GB"/>
        </w:rPr>
        <w:t xml:space="preserve"> loss is induced by the decomposition of cellulose and hemicellulose </w:t>
      </w:r>
      <w:r w:rsidR="005F1587">
        <w:rPr>
          <w:lang w:val="en-GB"/>
        </w:rPr>
        <w:t xml:space="preserve">(Diez et al., 2020) </w:t>
      </w:r>
      <w:r w:rsidRPr="00F7193C">
        <w:rPr>
          <w:lang w:val="en-GB"/>
        </w:rPr>
        <w:t>and the third phase corresponds to the decomposition of lignin (</w:t>
      </w:r>
      <w:proofErr w:type="spellStart"/>
      <w:r w:rsidRPr="00F7193C">
        <w:rPr>
          <w:lang w:val="en-GB"/>
        </w:rPr>
        <w:t>Gongxiang</w:t>
      </w:r>
      <w:proofErr w:type="spellEnd"/>
      <w:r w:rsidRPr="00F7193C">
        <w:rPr>
          <w:lang w:val="en-GB"/>
        </w:rPr>
        <w:t xml:space="preserve"> et al., 2022). </w:t>
      </w:r>
      <w:r w:rsidR="00091129">
        <w:rPr>
          <w:lang w:val="en-GB"/>
        </w:rPr>
        <w:t xml:space="preserve">The ash content corresponds to the residual weight measured around 600°C. </w:t>
      </w:r>
    </w:p>
    <w:p w14:paraId="69E50ABE" w14:textId="6522B43F" w:rsidR="00F7193C" w:rsidRDefault="00F7193C" w:rsidP="00F7193C">
      <w:pPr>
        <w:pStyle w:val="CETBodytext"/>
        <w:rPr>
          <w:lang w:val="en-GB"/>
        </w:rPr>
      </w:pPr>
      <w:r w:rsidRPr="00F7193C">
        <w:rPr>
          <w:lang w:val="en-GB"/>
        </w:rPr>
        <w:t xml:space="preserve">Table 1 presents the </w:t>
      </w:r>
      <w:r w:rsidR="007C14CD">
        <w:rPr>
          <w:lang w:val="en-GB"/>
        </w:rPr>
        <w:t>weig</w:t>
      </w:r>
      <w:r w:rsidR="005B75FA">
        <w:rPr>
          <w:lang w:val="en-GB"/>
        </w:rPr>
        <w:t>ht</w:t>
      </w:r>
      <w:r w:rsidRPr="00F7193C">
        <w:rPr>
          <w:lang w:val="en-GB"/>
        </w:rPr>
        <w:t xml:space="preserve"> loss values and the degradation temperatures obtained for the four samples.</w:t>
      </w:r>
    </w:p>
    <w:p w14:paraId="5E41B551" w14:textId="77777777" w:rsidR="00F7193C" w:rsidRPr="00F7193C" w:rsidRDefault="00F7193C" w:rsidP="00F7193C">
      <w:pPr>
        <w:pStyle w:val="CETBodytext"/>
        <w:rPr>
          <w:lang w:val="en-GB"/>
        </w:rPr>
      </w:pPr>
    </w:p>
    <w:p w14:paraId="68945AA4" w14:textId="74774CDB" w:rsidR="00F7193C" w:rsidRPr="00F7193C" w:rsidRDefault="00F7193C" w:rsidP="00D42B19">
      <w:pPr>
        <w:pStyle w:val="CETBodytext"/>
        <w:rPr>
          <w:i/>
          <w:iCs/>
          <w:lang w:val="en-GB"/>
        </w:rPr>
      </w:pPr>
      <w:r w:rsidRPr="00F7193C">
        <w:rPr>
          <w:i/>
          <w:iCs/>
          <w:lang w:val="en-GB"/>
        </w:rPr>
        <w:t xml:space="preserve">Table </w:t>
      </w:r>
      <w:proofErr w:type="gramStart"/>
      <w:r w:rsidRPr="00F7193C">
        <w:rPr>
          <w:i/>
          <w:iCs/>
          <w:lang w:val="en-GB"/>
        </w:rPr>
        <w:t>1 :</w:t>
      </w:r>
      <w:proofErr w:type="gramEnd"/>
      <w:r w:rsidRPr="00F7193C">
        <w:rPr>
          <w:i/>
          <w:iCs/>
          <w:lang w:val="en-GB"/>
        </w:rPr>
        <w:t xml:space="preserve"> Moisture and ash contents and  weight loss and </w:t>
      </w:r>
      <w:r w:rsidR="007C14CD">
        <w:rPr>
          <w:i/>
          <w:iCs/>
          <w:lang w:val="en-GB"/>
        </w:rPr>
        <w:t xml:space="preserve">degradation </w:t>
      </w:r>
      <w:r w:rsidRPr="00F7193C">
        <w:rPr>
          <w:i/>
          <w:iCs/>
          <w:lang w:val="en-GB"/>
        </w:rPr>
        <w:t xml:space="preserve">temperature values of the </w:t>
      </w:r>
      <w:proofErr w:type="spellStart"/>
      <w:r w:rsidRPr="00F7193C">
        <w:rPr>
          <w:i/>
          <w:iCs/>
          <w:lang w:val="en-GB"/>
        </w:rPr>
        <w:t>biosourced</w:t>
      </w:r>
      <w:proofErr w:type="spellEnd"/>
      <w:r w:rsidRPr="00F7193C">
        <w:rPr>
          <w:i/>
          <w:iCs/>
          <w:lang w:val="en-GB"/>
        </w:rPr>
        <w:t xml:space="preserve"> materials</w:t>
      </w:r>
    </w:p>
    <w:tbl>
      <w:tblPr>
        <w:tblW w:w="4533" w:type="pct"/>
        <w:tblInd w:w="-108" w:type="dxa"/>
        <w:tblLayout w:type="fixed"/>
        <w:tblCellMar>
          <w:left w:w="0" w:type="dxa"/>
          <w:right w:w="0" w:type="dxa"/>
        </w:tblCellMar>
        <w:tblLook w:val="04A0" w:firstRow="1" w:lastRow="0" w:firstColumn="1" w:lastColumn="0" w:noHBand="0" w:noVBand="1"/>
      </w:tblPr>
      <w:tblGrid>
        <w:gridCol w:w="877"/>
        <w:gridCol w:w="1407"/>
        <w:gridCol w:w="1098"/>
        <w:gridCol w:w="961"/>
        <w:gridCol w:w="959"/>
        <w:gridCol w:w="988"/>
        <w:gridCol w:w="970"/>
        <w:gridCol w:w="706"/>
      </w:tblGrid>
      <w:tr w:rsidR="00F7193C" w:rsidRPr="00B0279B" w14:paraId="6CCD8DB0" w14:textId="77777777" w:rsidTr="00EC317C">
        <w:trPr>
          <w:trHeight w:hRule="exact" w:val="567"/>
        </w:trPr>
        <w:tc>
          <w:tcPr>
            <w:tcW w:w="551" w:type="pct"/>
            <w:tcBorders>
              <w:top w:val="single" w:sz="12" w:space="0" w:color="008000"/>
              <w:left w:val="nil"/>
              <w:bottom w:val="single" w:sz="8" w:space="0" w:color="008000"/>
              <w:right w:val="nil"/>
            </w:tcBorders>
            <w:vAlign w:val="center"/>
          </w:tcPr>
          <w:p w14:paraId="6AFEA02B" w14:textId="77777777" w:rsidR="00F7193C" w:rsidRDefault="00F7193C" w:rsidP="00EC317C">
            <w:pPr>
              <w:contextualSpacing/>
              <w:jc w:val="center"/>
              <w:rPr>
                <w:rFonts w:cs="Arial"/>
                <w:szCs w:val="18"/>
                <w:lang w:eastAsia="fr-FR"/>
              </w:rPr>
            </w:pPr>
          </w:p>
        </w:tc>
        <w:tc>
          <w:tcPr>
            <w:tcW w:w="883" w:type="pct"/>
            <w:tcBorders>
              <w:top w:val="single" w:sz="12" w:space="0" w:color="008000"/>
              <w:left w:val="nil"/>
              <w:bottom w:val="single" w:sz="8" w:space="0" w:color="008000"/>
              <w:right w:val="nil"/>
            </w:tcBorders>
            <w:vAlign w:val="center"/>
          </w:tcPr>
          <w:p w14:paraId="45538E87" w14:textId="77777777" w:rsidR="00F7193C" w:rsidRDefault="00F7193C" w:rsidP="00EC317C">
            <w:pPr>
              <w:contextualSpacing/>
              <w:jc w:val="center"/>
              <w:rPr>
                <w:rFonts w:cs="Arial"/>
                <w:szCs w:val="18"/>
                <w:lang w:eastAsia="fr-FR"/>
              </w:rPr>
            </w:pPr>
          </w:p>
        </w:tc>
        <w:tc>
          <w:tcPr>
            <w:tcW w:w="1894" w:type="pct"/>
            <w:gridSpan w:val="3"/>
            <w:tcBorders>
              <w:top w:val="single" w:sz="12" w:space="0" w:color="008000"/>
              <w:left w:val="nil"/>
              <w:bottom w:val="single" w:sz="8" w:space="0" w:color="008000"/>
              <w:right w:val="nil"/>
            </w:tcBorders>
            <w:shd w:val="clear" w:color="auto" w:fill="auto"/>
            <w:tcMar>
              <w:top w:w="15" w:type="dxa"/>
              <w:left w:w="108" w:type="dxa"/>
              <w:bottom w:w="0" w:type="dxa"/>
              <w:right w:w="108" w:type="dxa"/>
            </w:tcMar>
            <w:vAlign w:val="center"/>
          </w:tcPr>
          <w:p w14:paraId="318FA317" w14:textId="77777777" w:rsidR="00F7193C" w:rsidRPr="00B0279B" w:rsidRDefault="00F7193C" w:rsidP="00EC317C">
            <w:pPr>
              <w:contextualSpacing/>
              <w:jc w:val="left"/>
              <w:rPr>
                <w:rFonts w:cs="Arial"/>
                <w:color w:val="000000"/>
                <w:kern w:val="24"/>
                <w:szCs w:val="18"/>
                <w:lang w:eastAsia="fr-FR"/>
              </w:rPr>
            </w:pPr>
            <w:r w:rsidRPr="00882F1C">
              <w:rPr>
                <w:rFonts w:cs="Arial"/>
                <w:color w:val="000000"/>
                <w:kern w:val="24"/>
                <w:szCs w:val="18"/>
                <w:lang w:eastAsia="fr-FR"/>
              </w:rPr>
              <w:t xml:space="preserve">       </w:t>
            </w:r>
            <w:r w:rsidRPr="00B0279B">
              <w:rPr>
                <w:rFonts w:cs="Arial"/>
                <w:color w:val="000000"/>
                <w:kern w:val="24"/>
                <w:szCs w:val="18"/>
                <w:lang w:val="fr-FR" w:eastAsia="fr-FR"/>
              </w:rPr>
              <w:t xml:space="preserve">First </w:t>
            </w:r>
            <w:proofErr w:type="spellStart"/>
            <w:r w:rsidRPr="00B0279B">
              <w:rPr>
                <w:rFonts w:cs="Arial"/>
                <w:color w:val="000000"/>
                <w:kern w:val="24"/>
                <w:szCs w:val="18"/>
                <w:lang w:val="fr-FR" w:eastAsia="fr-FR"/>
              </w:rPr>
              <w:t>degradation</w:t>
            </w:r>
            <w:proofErr w:type="spellEnd"/>
            <w:r w:rsidRPr="00B0279B">
              <w:rPr>
                <w:rFonts w:cs="Arial"/>
                <w:color w:val="000000"/>
                <w:kern w:val="24"/>
                <w:szCs w:val="18"/>
                <w:lang w:val="fr-FR" w:eastAsia="fr-FR"/>
              </w:rPr>
              <w:t xml:space="preserve"> </w:t>
            </w:r>
            <w:proofErr w:type="spellStart"/>
            <w:r w:rsidRPr="00B0279B">
              <w:rPr>
                <w:rFonts w:cs="Arial"/>
                <w:color w:val="000000"/>
                <w:kern w:val="24"/>
                <w:szCs w:val="18"/>
                <w:lang w:val="fr-FR" w:eastAsia="fr-FR"/>
              </w:rPr>
              <w:t>step</w:t>
            </w:r>
            <w:proofErr w:type="spellEnd"/>
          </w:p>
        </w:tc>
        <w:tc>
          <w:tcPr>
            <w:tcW w:w="1672" w:type="pct"/>
            <w:gridSpan w:val="3"/>
            <w:tcBorders>
              <w:top w:val="single" w:sz="12" w:space="0" w:color="008000"/>
              <w:left w:val="nil"/>
              <w:bottom w:val="single" w:sz="8" w:space="0" w:color="008000"/>
              <w:right w:val="nil"/>
            </w:tcBorders>
            <w:shd w:val="clear" w:color="auto" w:fill="auto"/>
            <w:tcMar>
              <w:top w:w="15" w:type="dxa"/>
              <w:left w:w="108" w:type="dxa"/>
              <w:bottom w:w="0" w:type="dxa"/>
              <w:right w:w="108" w:type="dxa"/>
            </w:tcMar>
            <w:vAlign w:val="center"/>
          </w:tcPr>
          <w:p w14:paraId="6E707F39" w14:textId="77777777" w:rsidR="00F7193C" w:rsidRDefault="00F7193C" w:rsidP="00EC317C">
            <w:pPr>
              <w:contextualSpacing/>
              <w:jc w:val="center"/>
              <w:rPr>
                <w:rFonts w:cs="Arial"/>
                <w:szCs w:val="18"/>
                <w:lang w:eastAsia="fr-FR"/>
              </w:rPr>
            </w:pPr>
            <w:r>
              <w:rPr>
                <w:rFonts w:cs="Arial"/>
                <w:color w:val="000000"/>
                <w:kern w:val="24"/>
                <w:szCs w:val="18"/>
                <w:lang w:val="fr-FR" w:eastAsia="fr-FR"/>
              </w:rPr>
              <w:t>Second</w:t>
            </w:r>
            <w:r w:rsidRPr="00B0279B">
              <w:rPr>
                <w:rFonts w:cs="Arial"/>
                <w:color w:val="000000"/>
                <w:kern w:val="24"/>
                <w:szCs w:val="18"/>
                <w:lang w:val="fr-FR" w:eastAsia="fr-FR"/>
              </w:rPr>
              <w:t xml:space="preserve"> </w:t>
            </w:r>
            <w:proofErr w:type="spellStart"/>
            <w:r w:rsidRPr="00B0279B">
              <w:rPr>
                <w:rFonts w:cs="Arial"/>
                <w:color w:val="000000"/>
                <w:kern w:val="24"/>
                <w:szCs w:val="18"/>
                <w:lang w:val="fr-FR" w:eastAsia="fr-FR"/>
              </w:rPr>
              <w:t>degradation</w:t>
            </w:r>
            <w:proofErr w:type="spellEnd"/>
            <w:r w:rsidRPr="00B0279B">
              <w:rPr>
                <w:rFonts w:cs="Arial"/>
                <w:color w:val="000000"/>
                <w:kern w:val="24"/>
                <w:szCs w:val="18"/>
                <w:lang w:val="fr-FR" w:eastAsia="fr-FR"/>
              </w:rPr>
              <w:t xml:space="preserve"> </w:t>
            </w:r>
            <w:proofErr w:type="spellStart"/>
            <w:r w:rsidRPr="00B0279B">
              <w:rPr>
                <w:rFonts w:cs="Arial"/>
                <w:color w:val="000000"/>
                <w:kern w:val="24"/>
                <w:szCs w:val="18"/>
                <w:lang w:val="fr-FR" w:eastAsia="fr-FR"/>
              </w:rPr>
              <w:t>step</w:t>
            </w:r>
            <w:proofErr w:type="spellEnd"/>
          </w:p>
        </w:tc>
      </w:tr>
      <w:tr w:rsidR="00F7193C" w:rsidRPr="00B0279B" w14:paraId="7258BE2D" w14:textId="77777777" w:rsidTr="007A4A4E">
        <w:trPr>
          <w:trHeight w:val="672"/>
        </w:trPr>
        <w:tc>
          <w:tcPr>
            <w:tcW w:w="551" w:type="pct"/>
            <w:tcBorders>
              <w:top w:val="single" w:sz="8" w:space="0" w:color="008000"/>
              <w:left w:val="nil"/>
              <w:bottom w:val="single" w:sz="8" w:space="0" w:color="008000"/>
              <w:right w:val="nil"/>
            </w:tcBorders>
            <w:vAlign w:val="center"/>
            <w:hideMark/>
          </w:tcPr>
          <w:p w14:paraId="24C18D01" w14:textId="77777777" w:rsidR="00F7193C" w:rsidRPr="00B0279B" w:rsidRDefault="00F7193C" w:rsidP="00EC317C">
            <w:pPr>
              <w:contextualSpacing/>
              <w:jc w:val="center"/>
              <w:rPr>
                <w:rFonts w:cs="Arial"/>
                <w:szCs w:val="18"/>
                <w:lang w:eastAsia="fr-FR"/>
              </w:rPr>
            </w:pPr>
            <w:r>
              <w:rPr>
                <w:rFonts w:cs="Arial"/>
                <w:szCs w:val="18"/>
                <w:lang w:eastAsia="fr-FR"/>
              </w:rPr>
              <w:t>Sample</w:t>
            </w:r>
          </w:p>
        </w:tc>
        <w:tc>
          <w:tcPr>
            <w:tcW w:w="883" w:type="pct"/>
            <w:tcBorders>
              <w:top w:val="single" w:sz="8" w:space="0" w:color="008000"/>
              <w:left w:val="nil"/>
              <w:bottom w:val="single" w:sz="8" w:space="0" w:color="008000"/>
              <w:right w:val="nil"/>
            </w:tcBorders>
            <w:vAlign w:val="center"/>
            <w:hideMark/>
          </w:tcPr>
          <w:p w14:paraId="304B20C7" w14:textId="77777777" w:rsidR="00F7193C" w:rsidRPr="00B0279B" w:rsidRDefault="00F7193C" w:rsidP="00EC317C">
            <w:pPr>
              <w:contextualSpacing/>
              <w:jc w:val="center"/>
              <w:rPr>
                <w:rFonts w:cs="Arial"/>
                <w:szCs w:val="18"/>
                <w:lang w:eastAsia="fr-FR"/>
              </w:rPr>
            </w:pPr>
            <w:r>
              <w:rPr>
                <w:rFonts w:cs="Arial"/>
                <w:szCs w:val="18"/>
                <w:lang w:eastAsia="fr-FR"/>
              </w:rPr>
              <w:t>Moisture content</w:t>
            </w:r>
          </w:p>
        </w:tc>
        <w:tc>
          <w:tcPr>
            <w:tcW w:w="689" w:type="pct"/>
            <w:tcBorders>
              <w:top w:val="single" w:sz="8" w:space="0" w:color="008000"/>
              <w:left w:val="nil"/>
              <w:bottom w:val="single" w:sz="8" w:space="0" w:color="008000"/>
              <w:right w:val="nil"/>
            </w:tcBorders>
            <w:shd w:val="clear" w:color="auto" w:fill="auto"/>
            <w:tcMar>
              <w:top w:w="15" w:type="dxa"/>
              <w:left w:w="108" w:type="dxa"/>
              <w:bottom w:w="0" w:type="dxa"/>
              <w:right w:w="108" w:type="dxa"/>
            </w:tcMar>
            <w:vAlign w:val="center"/>
            <w:hideMark/>
          </w:tcPr>
          <w:p w14:paraId="4D353BB9" w14:textId="77777777" w:rsidR="00F7193C" w:rsidRDefault="00F7193C" w:rsidP="00EC317C">
            <w:pPr>
              <w:contextualSpacing/>
              <w:jc w:val="center"/>
              <w:rPr>
                <w:rFonts w:cs="Arial"/>
                <w:color w:val="000000"/>
                <w:kern w:val="24"/>
                <w:szCs w:val="18"/>
                <w:lang w:eastAsia="fr-FR"/>
              </w:rPr>
            </w:pPr>
            <w:r>
              <w:rPr>
                <w:rFonts w:cs="Arial"/>
                <w:color w:val="000000"/>
                <w:kern w:val="24"/>
                <w:szCs w:val="18"/>
                <w:lang w:eastAsia="fr-FR"/>
              </w:rPr>
              <w:t>Weight</w:t>
            </w:r>
          </w:p>
          <w:p w14:paraId="0E410259" w14:textId="77777777" w:rsidR="00F7193C" w:rsidRPr="00B0279B" w:rsidRDefault="00F7193C" w:rsidP="00EC317C">
            <w:pPr>
              <w:contextualSpacing/>
              <w:jc w:val="center"/>
              <w:rPr>
                <w:rFonts w:cs="Arial"/>
                <w:szCs w:val="18"/>
                <w:lang w:eastAsia="fr-FR"/>
              </w:rPr>
            </w:pPr>
            <w:r>
              <w:rPr>
                <w:rFonts w:cs="Arial"/>
                <w:szCs w:val="18"/>
                <w:lang w:eastAsia="fr-FR"/>
              </w:rPr>
              <w:t>loss</w:t>
            </w:r>
          </w:p>
        </w:tc>
        <w:tc>
          <w:tcPr>
            <w:tcW w:w="603" w:type="pct"/>
            <w:tcBorders>
              <w:top w:val="single" w:sz="8" w:space="0" w:color="008000"/>
              <w:left w:val="nil"/>
              <w:bottom w:val="single" w:sz="8" w:space="0" w:color="008000"/>
              <w:right w:val="nil"/>
            </w:tcBorders>
            <w:shd w:val="clear" w:color="auto" w:fill="auto"/>
            <w:tcMar>
              <w:top w:w="15" w:type="dxa"/>
              <w:left w:w="108" w:type="dxa"/>
              <w:bottom w:w="0" w:type="dxa"/>
              <w:right w:w="108" w:type="dxa"/>
            </w:tcMar>
            <w:vAlign w:val="center"/>
            <w:hideMark/>
          </w:tcPr>
          <w:p w14:paraId="6F03D783"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T</w:t>
            </w:r>
            <w:r>
              <w:rPr>
                <w:rFonts w:cs="Arial"/>
                <w:color w:val="000000"/>
                <w:kern w:val="24"/>
                <w:szCs w:val="18"/>
                <w:lang w:eastAsia="fr-FR"/>
              </w:rPr>
              <w:t>1</w:t>
            </w:r>
            <w:r w:rsidRPr="00B0279B">
              <w:rPr>
                <w:rFonts w:cs="Arial"/>
                <w:color w:val="000000"/>
                <w:kern w:val="24"/>
                <w:szCs w:val="18"/>
                <w:lang w:eastAsia="fr-FR"/>
              </w:rPr>
              <w:t>°(</w:t>
            </w:r>
            <w:proofErr w:type="spellStart"/>
            <w:r w:rsidRPr="00B0279B">
              <w:rPr>
                <w:rFonts w:cs="Arial"/>
                <w:color w:val="000000"/>
                <w:kern w:val="24"/>
                <w:szCs w:val="18"/>
                <w:vertAlign w:val="superscript"/>
                <w:lang w:eastAsia="fr-FR"/>
              </w:rPr>
              <w:t>o</w:t>
            </w:r>
            <w:r w:rsidRPr="00B0279B">
              <w:rPr>
                <w:rFonts w:cs="Arial"/>
                <w:color w:val="000000"/>
                <w:kern w:val="24"/>
                <w:szCs w:val="18"/>
                <w:lang w:eastAsia="fr-FR"/>
              </w:rPr>
              <w:t>C</w:t>
            </w:r>
            <w:proofErr w:type="spellEnd"/>
            <w:r w:rsidRPr="00B0279B">
              <w:rPr>
                <w:rFonts w:cs="Arial"/>
                <w:color w:val="000000"/>
                <w:kern w:val="24"/>
                <w:szCs w:val="18"/>
                <w:lang w:eastAsia="fr-FR"/>
              </w:rPr>
              <w:t>)</w:t>
            </w:r>
          </w:p>
        </w:tc>
        <w:tc>
          <w:tcPr>
            <w:tcW w:w="602" w:type="pct"/>
            <w:tcBorders>
              <w:top w:val="single" w:sz="8" w:space="0" w:color="008000"/>
              <w:left w:val="nil"/>
              <w:bottom w:val="single" w:sz="8" w:space="0" w:color="008000"/>
              <w:right w:val="nil"/>
            </w:tcBorders>
            <w:shd w:val="clear" w:color="auto" w:fill="auto"/>
            <w:tcMar>
              <w:top w:w="15" w:type="dxa"/>
              <w:left w:w="108" w:type="dxa"/>
              <w:bottom w:w="0" w:type="dxa"/>
              <w:right w:w="108" w:type="dxa"/>
            </w:tcMar>
            <w:vAlign w:val="center"/>
            <w:hideMark/>
          </w:tcPr>
          <w:p w14:paraId="016FABDD"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T</w:t>
            </w:r>
            <w:r>
              <w:rPr>
                <w:rFonts w:cs="Arial"/>
                <w:color w:val="000000"/>
                <w:kern w:val="24"/>
                <w:szCs w:val="18"/>
                <w:lang w:eastAsia="fr-FR"/>
              </w:rPr>
              <w:t>2</w:t>
            </w:r>
            <w:r w:rsidRPr="00B0279B">
              <w:rPr>
                <w:rFonts w:cs="Arial"/>
                <w:color w:val="000000"/>
                <w:kern w:val="24"/>
                <w:szCs w:val="18"/>
                <w:lang w:eastAsia="fr-FR"/>
              </w:rPr>
              <w:t>°</w:t>
            </w:r>
            <w:r w:rsidRPr="00B0279B">
              <w:rPr>
                <w:rFonts w:cs="Arial"/>
                <w:color w:val="000000"/>
                <w:kern w:val="24"/>
                <w:position w:val="-9"/>
                <w:szCs w:val="18"/>
                <w:vertAlign w:val="subscript"/>
                <w:lang w:eastAsia="fr-FR"/>
              </w:rPr>
              <w:t xml:space="preserve"> </w:t>
            </w:r>
            <w:r w:rsidRPr="00B0279B">
              <w:rPr>
                <w:rFonts w:cs="Arial"/>
                <w:color w:val="000000"/>
                <w:kern w:val="24"/>
                <w:szCs w:val="18"/>
                <w:lang w:eastAsia="fr-FR"/>
              </w:rPr>
              <w:t>(</w:t>
            </w:r>
            <w:proofErr w:type="spellStart"/>
            <w:r w:rsidRPr="00B0279B">
              <w:rPr>
                <w:rFonts w:cs="Arial"/>
                <w:color w:val="000000"/>
                <w:kern w:val="24"/>
                <w:szCs w:val="18"/>
                <w:vertAlign w:val="superscript"/>
                <w:lang w:eastAsia="fr-FR"/>
              </w:rPr>
              <w:t>o</w:t>
            </w:r>
            <w:r w:rsidRPr="00B0279B">
              <w:rPr>
                <w:rFonts w:cs="Arial"/>
                <w:color w:val="000000"/>
                <w:kern w:val="24"/>
                <w:szCs w:val="18"/>
                <w:lang w:eastAsia="fr-FR"/>
              </w:rPr>
              <w:t>C</w:t>
            </w:r>
            <w:proofErr w:type="spellEnd"/>
            <w:r w:rsidRPr="00B0279B">
              <w:rPr>
                <w:rFonts w:cs="Arial"/>
                <w:color w:val="000000"/>
                <w:kern w:val="24"/>
                <w:szCs w:val="18"/>
                <w:lang w:eastAsia="fr-FR"/>
              </w:rPr>
              <w:t>)</w:t>
            </w:r>
          </w:p>
          <w:p w14:paraId="3420E6B9" w14:textId="77777777" w:rsidR="00F7193C" w:rsidRPr="00B0279B" w:rsidRDefault="00F7193C" w:rsidP="00EC317C">
            <w:pPr>
              <w:contextualSpacing/>
              <w:jc w:val="center"/>
              <w:rPr>
                <w:rFonts w:cs="Arial"/>
                <w:szCs w:val="18"/>
                <w:lang w:eastAsia="fr-FR"/>
              </w:rPr>
            </w:pPr>
          </w:p>
        </w:tc>
        <w:tc>
          <w:tcPr>
            <w:tcW w:w="620" w:type="pct"/>
            <w:tcBorders>
              <w:top w:val="single" w:sz="8" w:space="0" w:color="008000"/>
              <w:left w:val="nil"/>
              <w:bottom w:val="single" w:sz="8" w:space="0" w:color="008000"/>
              <w:right w:val="nil"/>
            </w:tcBorders>
            <w:shd w:val="clear" w:color="auto" w:fill="auto"/>
            <w:tcMar>
              <w:top w:w="15" w:type="dxa"/>
              <w:left w:w="108" w:type="dxa"/>
              <w:bottom w:w="0" w:type="dxa"/>
              <w:right w:w="108" w:type="dxa"/>
            </w:tcMar>
            <w:vAlign w:val="center"/>
            <w:hideMark/>
          </w:tcPr>
          <w:p w14:paraId="6D400BD7" w14:textId="77777777" w:rsidR="00F7193C" w:rsidRDefault="00F7193C" w:rsidP="00EC317C">
            <w:pPr>
              <w:contextualSpacing/>
              <w:jc w:val="center"/>
              <w:rPr>
                <w:rFonts w:cs="Arial"/>
                <w:color w:val="000000"/>
                <w:kern w:val="24"/>
                <w:szCs w:val="18"/>
                <w:lang w:eastAsia="fr-FR"/>
              </w:rPr>
            </w:pPr>
            <w:r>
              <w:rPr>
                <w:rFonts w:cs="Arial"/>
                <w:color w:val="000000"/>
                <w:kern w:val="24"/>
                <w:szCs w:val="18"/>
                <w:lang w:eastAsia="fr-FR"/>
              </w:rPr>
              <w:t xml:space="preserve"> Weight</w:t>
            </w:r>
          </w:p>
          <w:p w14:paraId="4D132B22" w14:textId="77777777" w:rsidR="00F7193C" w:rsidRPr="00B0279B" w:rsidRDefault="00F7193C" w:rsidP="00EC317C">
            <w:pPr>
              <w:contextualSpacing/>
              <w:jc w:val="center"/>
              <w:rPr>
                <w:rFonts w:cs="Arial"/>
                <w:szCs w:val="18"/>
                <w:lang w:eastAsia="fr-FR"/>
              </w:rPr>
            </w:pPr>
            <w:r>
              <w:rPr>
                <w:rFonts w:cs="Arial"/>
                <w:szCs w:val="18"/>
                <w:lang w:eastAsia="fr-FR"/>
              </w:rPr>
              <w:t>loss</w:t>
            </w:r>
          </w:p>
        </w:tc>
        <w:tc>
          <w:tcPr>
            <w:tcW w:w="609" w:type="pct"/>
            <w:tcBorders>
              <w:top w:val="single" w:sz="8" w:space="0" w:color="008000"/>
              <w:left w:val="nil"/>
              <w:bottom w:val="single" w:sz="8" w:space="0" w:color="008000"/>
              <w:right w:val="nil"/>
            </w:tcBorders>
            <w:shd w:val="clear" w:color="auto" w:fill="auto"/>
            <w:tcMar>
              <w:top w:w="15" w:type="dxa"/>
              <w:left w:w="108" w:type="dxa"/>
              <w:bottom w:w="0" w:type="dxa"/>
              <w:right w:w="108" w:type="dxa"/>
            </w:tcMar>
            <w:vAlign w:val="center"/>
            <w:hideMark/>
          </w:tcPr>
          <w:p w14:paraId="736A887F"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T°(</w:t>
            </w:r>
            <w:proofErr w:type="spellStart"/>
            <w:r w:rsidRPr="00B0279B">
              <w:rPr>
                <w:rFonts w:cs="Arial"/>
                <w:color w:val="000000"/>
                <w:kern w:val="24"/>
                <w:szCs w:val="18"/>
                <w:vertAlign w:val="superscript"/>
                <w:lang w:eastAsia="fr-FR"/>
              </w:rPr>
              <w:t>o</w:t>
            </w:r>
            <w:r w:rsidRPr="00B0279B">
              <w:rPr>
                <w:rFonts w:cs="Arial"/>
                <w:color w:val="000000"/>
                <w:kern w:val="24"/>
                <w:szCs w:val="18"/>
                <w:lang w:eastAsia="fr-FR"/>
              </w:rPr>
              <w:t>C</w:t>
            </w:r>
            <w:proofErr w:type="spellEnd"/>
            <w:r w:rsidRPr="00B0279B">
              <w:rPr>
                <w:rFonts w:cs="Arial"/>
                <w:color w:val="000000"/>
                <w:kern w:val="24"/>
                <w:szCs w:val="18"/>
                <w:lang w:eastAsia="fr-FR"/>
              </w:rPr>
              <w:t>)</w:t>
            </w:r>
          </w:p>
        </w:tc>
        <w:tc>
          <w:tcPr>
            <w:tcW w:w="443" w:type="pct"/>
            <w:tcBorders>
              <w:top w:val="single" w:sz="8" w:space="0" w:color="008000"/>
              <w:left w:val="nil"/>
              <w:bottom w:val="single" w:sz="8" w:space="0" w:color="008000"/>
              <w:right w:val="nil"/>
            </w:tcBorders>
            <w:vAlign w:val="center"/>
            <w:hideMark/>
          </w:tcPr>
          <w:p w14:paraId="59036579" w14:textId="77777777" w:rsidR="00F7193C" w:rsidRPr="00B0279B" w:rsidRDefault="00F7193C" w:rsidP="00EC317C">
            <w:pPr>
              <w:contextualSpacing/>
              <w:jc w:val="center"/>
              <w:rPr>
                <w:rFonts w:cs="Arial"/>
                <w:szCs w:val="18"/>
                <w:lang w:eastAsia="fr-FR"/>
              </w:rPr>
            </w:pPr>
            <w:r>
              <w:rPr>
                <w:rFonts w:cs="Arial"/>
                <w:szCs w:val="18"/>
                <w:lang w:eastAsia="fr-FR"/>
              </w:rPr>
              <w:t>Ash content</w:t>
            </w:r>
          </w:p>
        </w:tc>
      </w:tr>
      <w:tr w:rsidR="00F7193C" w:rsidRPr="00B0279B" w14:paraId="41E5023D" w14:textId="77777777" w:rsidTr="007A4A4E">
        <w:trPr>
          <w:trHeight w:val="371"/>
        </w:trPr>
        <w:tc>
          <w:tcPr>
            <w:tcW w:w="551" w:type="pct"/>
            <w:tcBorders>
              <w:top w:val="single" w:sz="8" w:space="0" w:color="008000"/>
              <w:left w:val="nil"/>
              <w:right w:val="nil"/>
            </w:tcBorders>
            <w:shd w:val="clear" w:color="auto" w:fill="auto"/>
            <w:tcMar>
              <w:top w:w="15" w:type="dxa"/>
              <w:left w:w="108" w:type="dxa"/>
              <w:bottom w:w="0" w:type="dxa"/>
              <w:right w:w="108" w:type="dxa"/>
            </w:tcMar>
            <w:vAlign w:val="center"/>
            <w:hideMark/>
          </w:tcPr>
          <w:p w14:paraId="5184C1C7" w14:textId="77777777" w:rsidR="00F7193C" w:rsidRPr="00B0279B" w:rsidRDefault="00F7193C" w:rsidP="00EC317C">
            <w:pPr>
              <w:contextualSpacing/>
              <w:jc w:val="center"/>
              <w:rPr>
                <w:rFonts w:cs="Arial"/>
                <w:szCs w:val="18"/>
                <w:lang w:eastAsia="fr-FR"/>
              </w:rPr>
            </w:pPr>
            <w:r w:rsidRPr="00B0279B">
              <w:rPr>
                <w:rFonts w:eastAsia="Calibri" w:cs="Arial"/>
                <w:color w:val="000000" w:themeColor="text1"/>
                <w:kern w:val="24"/>
                <w:szCs w:val="18"/>
                <w:lang w:eastAsia="fr-FR"/>
              </w:rPr>
              <w:t>CNS</w:t>
            </w:r>
          </w:p>
        </w:tc>
        <w:tc>
          <w:tcPr>
            <w:tcW w:w="883" w:type="pct"/>
            <w:tcBorders>
              <w:top w:val="single" w:sz="8" w:space="0" w:color="008000"/>
              <w:left w:val="nil"/>
              <w:right w:val="nil"/>
            </w:tcBorders>
            <w:shd w:val="clear" w:color="auto" w:fill="auto"/>
            <w:tcMar>
              <w:top w:w="15" w:type="dxa"/>
              <w:left w:w="108" w:type="dxa"/>
              <w:bottom w:w="0" w:type="dxa"/>
              <w:right w:w="108" w:type="dxa"/>
            </w:tcMar>
            <w:vAlign w:val="center"/>
            <w:hideMark/>
          </w:tcPr>
          <w:p w14:paraId="6D0ACBD4"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10 %</w:t>
            </w:r>
          </w:p>
        </w:tc>
        <w:tc>
          <w:tcPr>
            <w:tcW w:w="689" w:type="pct"/>
            <w:tcBorders>
              <w:top w:val="single" w:sz="8" w:space="0" w:color="008000"/>
              <w:left w:val="nil"/>
              <w:right w:val="nil"/>
            </w:tcBorders>
            <w:shd w:val="clear" w:color="auto" w:fill="auto"/>
            <w:tcMar>
              <w:top w:w="15" w:type="dxa"/>
              <w:left w:w="108" w:type="dxa"/>
              <w:bottom w:w="0" w:type="dxa"/>
              <w:right w:w="108" w:type="dxa"/>
            </w:tcMar>
            <w:vAlign w:val="center"/>
            <w:hideMark/>
          </w:tcPr>
          <w:p w14:paraId="523A6A5E"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47 %</w:t>
            </w:r>
          </w:p>
        </w:tc>
        <w:tc>
          <w:tcPr>
            <w:tcW w:w="603" w:type="pct"/>
            <w:tcBorders>
              <w:top w:val="single" w:sz="8" w:space="0" w:color="008000"/>
              <w:left w:val="nil"/>
              <w:right w:val="nil"/>
            </w:tcBorders>
            <w:shd w:val="clear" w:color="auto" w:fill="auto"/>
            <w:tcMar>
              <w:top w:w="15" w:type="dxa"/>
              <w:left w:w="108" w:type="dxa"/>
              <w:bottom w:w="0" w:type="dxa"/>
              <w:right w:w="108" w:type="dxa"/>
            </w:tcMar>
            <w:vAlign w:val="center"/>
            <w:hideMark/>
          </w:tcPr>
          <w:p w14:paraId="260F76C9" w14:textId="77777777" w:rsidR="00F7193C" w:rsidRPr="00B0279B" w:rsidRDefault="00F7193C" w:rsidP="00EC317C">
            <w:pPr>
              <w:contextualSpacing/>
              <w:jc w:val="center"/>
              <w:rPr>
                <w:rFonts w:cs="Arial"/>
                <w:szCs w:val="18"/>
                <w:lang w:eastAsia="fr-FR"/>
              </w:rPr>
            </w:pPr>
            <w:r w:rsidRPr="00B0279B">
              <w:rPr>
                <w:rFonts w:cs="Arial"/>
                <w:color w:val="000000" w:themeColor="text1"/>
                <w:kern w:val="24"/>
                <w:szCs w:val="18"/>
                <w:lang w:eastAsia="fr-FR"/>
              </w:rPr>
              <w:t>330</w:t>
            </w:r>
          </w:p>
        </w:tc>
        <w:tc>
          <w:tcPr>
            <w:tcW w:w="602" w:type="pct"/>
            <w:tcBorders>
              <w:top w:val="single" w:sz="8" w:space="0" w:color="008000"/>
              <w:left w:val="nil"/>
              <w:right w:val="nil"/>
            </w:tcBorders>
            <w:shd w:val="clear" w:color="auto" w:fill="auto"/>
            <w:tcMar>
              <w:top w:w="15" w:type="dxa"/>
              <w:left w:w="108" w:type="dxa"/>
              <w:bottom w:w="0" w:type="dxa"/>
              <w:right w:w="108" w:type="dxa"/>
            </w:tcMar>
            <w:vAlign w:val="center"/>
            <w:hideMark/>
          </w:tcPr>
          <w:p w14:paraId="3A4CC04E"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367</w:t>
            </w:r>
          </w:p>
        </w:tc>
        <w:tc>
          <w:tcPr>
            <w:tcW w:w="620" w:type="pct"/>
            <w:tcBorders>
              <w:top w:val="single" w:sz="8" w:space="0" w:color="008000"/>
              <w:left w:val="nil"/>
              <w:right w:val="nil"/>
            </w:tcBorders>
            <w:shd w:val="clear" w:color="auto" w:fill="auto"/>
            <w:tcMar>
              <w:top w:w="15" w:type="dxa"/>
              <w:left w:w="108" w:type="dxa"/>
              <w:bottom w:w="0" w:type="dxa"/>
              <w:right w:w="108" w:type="dxa"/>
            </w:tcMar>
            <w:vAlign w:val="center"/>
            <w:hideMark/>
          </w:tcPr>
          <w:p w14:paraId="2D7A4E86" w14:textId="77777777" w:rsidR="00F7193C" w:rsidRPr="00B0279B" w:rsidRDefault="00F7193C" w:rsidP="00EC317C">
            <w:pPr>
              <w:contextualSpacing/>
              <w:jc w:val="center"/>
              <w:rPr>
                <w:rFonts w:cs="Arial"/>
                <w:szCs w:val="18"/>
                <w:lang w:eastAsia="fr-FR"/>
              </w:rPr>
            </w:pPr>
            <w:r w:rsidRPr="00B0279B">
              <w:rPr>
                <w:rFonts w:cs="Arial"/>
                <w:color w:val="000000" w:themeColor="text1"/>
                <w:kern w:val="24"/>
                <w:szCs w:val="18"/>
                <w:lang w:eastAsia="fr-FR"/>
              </w:rPr>
              <w:t>41 %</w:t>
            </w:r>
          </w:p>
        </w:tc>
        <w:tc>
          <w:tcPr>
            <w:tcW w:w="609" w:type="pct"/>
            <w:tcBorders>
              <w:top w:val="single" w:sz="8" w:space="0" w:color="008000"/>
              <w:left w:val="nil"/>
              <w:right w:val="nil"/>
            </w:tcBorders>
            <w:shd w:val="clear" w:color="auto" w:fill="auto"/>
            <w:tcMar>
              <w:top w:w="15" w:type="dxa"/>
              <w:left w:w="108" w:type="dxa"/>
              <w:bottom w:w="0" w:type="dxa"/>
              <w:right w:w="108" w:type="dxa"/>
            </w:tcMar>
            <w:vAlign w:val="center"/>
            <w:hideMark/>
          </w:tcPr>
          <w:p w14:paraId="48232A85" w14:textId="77777777" w:rsidR="00F7193C" w:rsidRPr="00B0279B" w:rsidRDefault="00F7193C" w:rsidP="00EC317C">
            <w:pPr>
              <w:contextualSpacing/>
              <w:jc w:val="center"/>
              <w:rPr>
                <w:rFonts w:cs="Arial"/>
                <w:szCs w:val="18"/>
                <w:lang w:eastAsia="fr-FR"/>
              </w:rPr>
            </w:pPr>
            <w:r w:rsidRPr="00B0279B">
              <w:rPr>
                <w:rFonts w:cs="Arial"/>
                <w:color w:val="000000" w:themeColor="text1"/>
                <w:kern w:val="24"/>
                <w:szCs w:val="18"/>
                <w:lang w:eastAsia="fr-FR"/>
              </w:rPr>
              <w:t>450</w:t>
            </w:r>
          </w:p>
        </w:tc>
        <w:tc>
          <w:tcPr>
            <w:tcW w:w="443" w:type="pct"/>
            <w:tcBorders>
              <w:top w:val="single" w:sz="8" w:space="0" w:color="008000"/>
              <w:left w:val="nil"/>
              <w:right w:val="nil"/>
            </w:tcBorders>
            <w:shd w:val="clear" w:color="auto" w:fill="auto"/>
            <w:tcMar>
              <w:top w:w="15" w:type="dxa"/>
              <w:left w:w="15" w:type="dxa"/>
              <w:bottom w:w="0" w:type="dxa"/>
              <w:right w:w="15" w:type="dxa"/>
            </w:tcMar>
            <w:vAlign w:val="center"/>
            <w:hideMark/>
          </w:tcPr>
          <w:p w14:paraId="082300DE" w14:textId="77777777" w:rsidR="00F7193C" w:rsidRPr="00B0279B" w:rsidRDefault="00F7193C" w:rsidP="00EC317C">
            <w:pPr>
              <w:contextualSpacing/>
              <w:jc w:val="center"/>
              <w:rPr>
                <w:rFonts w:cs="Arial"/>
                <w:szCs w:val="18"/>
                <w:lang w:eastAsia="fr-FR"/>
              </w:rPr>
            </w:pPr>
            <w:r w:rsidRPr="00B0279B">
              <w:rPr>
                <w:rFonts w:cs="Arial"/>
                <w:szCs w:val="18"/>
                <w:lang w:eastAsia="fr-FR"/>
              </w:rPr>
              <w:t>0,6 %</w:t>
            </w:r>
          </w:p>
        </w:tc>
      </w:tr>
      <w:tr w:rsidR="00F7193C" w:rsidRPr="00B0279B" w14:paraId="188A305B" w14:textId="77777777" w:rsidTr="007A4A4E">
        <w:trPr>
          <w:trHeight w:val="261"/>
        </w:trPr>
        <w:tc>
          <w:tcPr>
            <w:tcW w:w="551" w:type="pct"/>
            <w:tcBorders>
              <w:left w:val="nil"/>
              <w:right w:val="nil"/>
            </w:tcBorders>
            <w:shd w:val="clear" w:color="auto" w:fill="auto"/>
            <w:tcMar>
              <w:top w:w="15" w:type="dxa"/>
              <w:left w:w="108" w:type="dxa"/>
              <w:bottom w:w="0" w:type="dxa"/>
              <w:right w:w="108" w:type="dxa"/>
            </w:tcMar>
            <w:vAlign w:val="center"/>
            <w:hideMark/>
          </w:tcPr>
          <w:p w14:paraId="0993C3D7" w14:textId="77777777" w:rsidR="00F7193C" w:rsidRPr="00B0279B" w:rsidRDefault="00F7193C" w:rsidP="00EC317C">
            <w:pPr>
              <w:contextualSpacing/>
              <w:jc w:val="center"/>
              <w:rPr>
                <w:rFonts w:cs="Arial"/>
                <w:szCs w:val="18"/>
                <w:lang w:eastAsia="fr-FR"/>
              </w:rPr>
            </w:pPr>
            <w:r w:rsidRPr="00B0279B">
              <w:rPr>
                <w:rFonts w:cs="Arial"/>
                <w:color w:val="000000" w:themeColor="text1"/>
                <w:kern w:val="24"/>
                <w:szCs w:val="18"/>
                <w:lang w:eastAsia="fr-FR"/>
              </w:rPr>
              <w:t>PKS</w:t>
            </w:r>
          </w:p>
        </w:tc>
        <w:tc>
          <w:tcPr>
            <w:tcW w:w="883" w:type="pct"/>
            <w:tcBorders>
              <w:left w:val="nil"/>
              <w:right w:val="nil"/>
            </w:tcBorders>
            <w:shd w:val="clear" w:color="auto" w:fill="auto"/>
            <w:tcMar>
              <w:top w:w="15" w:type="dxa"/>
              <w:left w:w="108" w:type="dxa"/>
              <w:bottom w:w="0" w:type="dxa"/>
              <w:right w:w="108" w:type="dxa"/>
            </w:tcMar>
            <w:vAlign w:val="center"/>
            <w:hideMark/>
          </w:tcPr>
          <w:p w14:paraId="04CCD53E"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7 %</w:t>
            </w:r>
          </w:p>
        </w:tc>
        <w:tc>
          <w:tcPr>
            <w:tcW w:w="689" w:type="pct"/>
            <w:tcBorders>
              <w:left w:val="nil"/>
              <w:right w:val="nil"/>
            </w:tcBorders>
            <w:shd w:val="clear" w:color="auto" w:fill="auto"/>
            <w:tcMar>
              <w:top w:w="15" w:type="dxa"/>
              <w:left w:w="108" w:type="dxa"/>
              <w:bottom w:w="0" w:type="dxa"/>
              <w:right w:w="108" w:type="dxa"/>
            </w:tcMar>
            <w:vAlign w:val="center"/>
            <w:hideMark/>
          </w:tcPr>
          <w:p w14:paraId="411D5F99"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42 %</w:t>
            </w:r>
          </w:p>
        </w:tc>
        <w:tc>
          <w:tcPr>
            <w:tcW w:w="603" w:type="pct"/>
            <w:tcBorders>
              <w:left w:val="nil"/>
              <w:right w:val="nil"/>
            </w:tcBorders>
            <w:shd w:val="clear" w:color="auto" w:fill="auto"/>
            <w:tcMar>
              <w:top w:w="15" w:type="dxa"/>
              <w:left w:w="108" w:type="dxa"/>
              <w:bottom w:w="0" w:type="dxa"/>
              <w:right w:w="108" w:type="dxa"/>
            </w:tcMar>
            <w:vAlign w:val="center"/>
            <w:hideMark/>
          </w:tcPr>
          <w:p w14:paraId="1EE953A4" w14:textId="77777777" w:rsidR="00F7193C" w:rsidRPr="00B0279B" w:rsidRDefault="00F7193C" w:rsidP="00EC317C">
            <w:pPr>
              <w:contextualSpacing/>
              <w:jc w:val="center"/>
              <w:rPr>
                <w:rFonts w:cs="Arial"/>
                <w:szCs w:val="18"/>
                <w:lang w:eastAsia="fr-FR"/>
              </w:rPr>
            </w:pPr>
            <w:r w:rsidRPr="00B0279B">
              <w:rPr>
                <w:rFonts w:cs="Arial"/>
                <w:color w:val="000000" w:themeColor="text1"/>
                <w:kern w:val="24"/>
                <w:szCs w:val="18"/>
                <w:lang w:eastAsia="fr-FR"/>
              </w:rPr>
              <w:t>270</w:t>
            </w:r>
          </w:p>
        </w:tc>
        <w:tc>
          <w:tcPr>
            <w:tcW w:w="602" w:type="pct"/>
            <w:tcBorders>
              <w:left w:val="nil"/>
              <w:right w:val="nil"/>
            </w:tcBorders>
            <w:shd w:val="clear" w:color="auto" w:fill="auto"/>
            <w:tcMar>
              <w:top w:w="15" w:type="dxa"/>
              <w:left w:w="108" w:type="dxa"/>
              <w:bottom w:w="0" w:type="dxa"/>
              <w:right w:w="108" w:type="dxa"/>
            </w:tcMar>
            <w:vAlign w:val="center"/>
            <w:hideMark/>
          </w:tcPr>
          <w:p w14:paraId="783A72FF" w14:textId="77777777" w:rsidR="00F7193C" w:rsidRPr="00B0279B" w:rsidRDefault="00F7193C" w:rsidP="00EC317C">
            <w:pPr>
              <w:contextualSpacing/>
              <w:jc w:val="center"/>
              <w:rPr>
                <w:rFonts w:cs="Arial"/>
                <w:szCs w:val="18"/>
                <w:lang w:eastAsia="fr-FR"/>
              </w:rPr>
            </w:pPr>
            <w:r w:rsidRPr="00B0279B">
              <w:rPr>
                <w:rFonts w:cs="Arial"/>
                <w:color w:val="000000" w:themeColor="text1"/>
                <w:kern w:val="24"/>
                <w:szCs w:val="18"/>
                <w:lang w:eastAsia="fr-FR"/>
              </w:rPr>
              <w:t>360</w:t>
            </w:r>
          </w:p>
        </w:tc>
        <w:tc>
          <w:tcPr>
            <w:tcW w:w="620" w:type="pct"/>
            <w:tcBorders>
              <w:left w:val="nil"/>
              <w:right w:val="nil"/>
            </w:tcBorders>
            <w:shd w:val="clear" w:color="auto" w:fill="auto"/>
            <w:tcMar>
              <w:top w:w="15" w:type="dxa"/>
              <w:left w:w="108" w:type="dxa"/>
              <w:bottom w:w="0" w:type="dxa"/>
              <w:right w:w="108" w:type="dxa"/>
            </w:tcMar>
            <w:vAlign w:val="center"/>
            <w:hideMark/>
          </w:tcPr>
          <w:p w14:paraId="755A9838"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37 %</w:t>
            </w:r>
          </w:p>
        </w:tc>
        <w:tc>
          <w:tcPr>
            <w:tcW w:w="609" w:type="pct"/>
            <w:tcBorders>
              <w:left w:val="nil"/>
              <w:right w:val="nil"/>
            </w:tcBorders>
            <w:shd w:val="clear" w:color="auto" w:fill="auto"/>
            <w:tcMar>
              <w:top w:w="15" w:type="dxa"/>
              <w:left w:w="108" w:type="dxa"/>
              <w:bottom w:w="0" w:type="dxa"/>
              <w:right w:w="108" w:type="dxa"/>
            </w:tcMar>
            <w:vAlign w:val="center"/>
            <w:hideMark/>
          </w:tcPr>
          <w:p w14:paraId="2F8E98A7" w14:textId="77777777" w:rsidR="00F7193C" w:rsidRPr="00B0279B" w:rsidRDefault="00F7193C" w:rsidP="00EC317C">
            <w:pPr>
              <w:contextualSpacing/>
              <w:jc w:val="center"/>
              <w:rPr>
                <w:rFonts w:cs="Arial"/>
                <w:szCs w:val="18"/>
                <w:lang w:eastAsia="fr-FR"/>
              </w:rPr>
            </w:pPr>
            <w:r w:rsidRPr="00B0279B">
              <w:rPr>
                <w:rFonts w:cs="Arial"/>
                <w:color w:val="000000" w:themeColor="text1"/>
                <w:kern w:val="24"/>
                <w:szCs w:val="18"/>
                <w:lang w:eastAsia="fr-FR"/>
              </w:rPr>
              <w:t>420</w:t>
            </w:r>
          </w:p>
        </w:tc>
        <w:tc>
          <w:tcPr>
            <w:tcW w:w="443" w:type="pct"/>
            <w:tcBorders>
              <w:left w:val="nil"/>
              <w:right w:val="nil"/>
            </w:tcBorders>
            <w:shd w:val="clear" w:color="auto" w:fill="auto"/>
            <w:tcMar>
              <w:top w:w="15" w:type="dxa"/>
              <w:left w:w="15" w:type="dxa"/>
              <w:bottom w:w="0" w:type="dxa"/>
              <w:right w:w="15" w:type="dxa"/>
            </w:tcMar>
            <w:vAlign w:val="center"/>
            <w:hideMark/>
          </w:tcPr>
          <w:p w14:paraId="0C82FF56"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5 %</w:t>
            </w:r>
          </w:p>
        </w:tc>
      </w:tr>
      <w:tr w:rsidR="00F7193C" w:rsidRPr="00B0279B" w14:paraId="3EDD2F00" w14:textId="77777777" w:rsidTr="00F7193C">
        <w:trPr>
          <w:trHeight w:val="423"/>
        </w:trPr>
        <w:tc>
          <w:tcPr>
            <w:tcW w:w="551" w:type="pct"/>
            <w:tcBorders>
              <w:left w:val="nil"/>
              <w:right w:val="nil"/>
            </w:tcBorders>
            <w:shd w:val="clear" w:color="auto" w:fill="auto"/>
            <w:tcMar>
              <w:top w:w="15" w:type="dxa"/>
              <w:left w:w="108" w:type="dxa"/>
              <w:bottom w:w="0" w:type="dxa"/>
              <w:right w:w="108" w:type="dxa"/>
            </w:tcMar>
            <w:vAlign w:val="center"/>
            <w:hideMark/>
          </w:tcPr>
          <w:p w14:paraId="086DC9AF"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CSS</w:t>
            </w:r>
          </w:p>
        </w:tc>
        <w:tc>
          <w:tcPr>
            <w:tcW w:w="883" w:type="pct"/>
            <w:tcBorders>
              <w:left w:val="nil"/>
              <w:right w:val="nil"/>
            </w:tcBorders>
            <w:shd w:val="clear" w:color="auto" w:fill="auto"/>
            <w:tcMar>
              <w:top w:w="15" w:type="dxa"/>
              <w:left w:w="108" w:type="dxa"/>
              <w:bottom w:w="0" w:type="dxa"/>
              <w:right w:w="108" w:type="dxa"/>
            </w:tcMar>
            <w:vAlign w:val="center"/>
            <w:hideMark/>
          </w:tcPr>
          <w:p w14:paraId="76DF0202"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10 %</w:t>
            </w:r>
          </w:p>
        </w:tc>
        <w:tc>
          <w:tcPr>
            <w:tcW w:w="689" w:type="pct"/>
            <w:tcBorders>
              <w:left w:val="nil"/>
              <w:right w:val="nil"/>
            </w:tcBorders>
            <w:shd w:val="clear" w:color="auto" w:fill="auto"/>
            <w:tcMar>
              <w:top w:w="15" w:type="dxa"/>
              <w:left w:w="108" w:type="dxa"/>
              <w:bottom w:w="0" w:type="dxa"/>
              <w:right w:w="108" w:type="dxa"/>
            </w:tcMar>
            <w:vAlign w:val="center"/>
            <w:hideMark/>
          </w:tcPr>
          <w:p w14:paraId="645CF2D9"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53 %</w:t>
            </w:r>
          </w:p>
        </w:tc>
        <w:tc>
          <w:tcPr>
            <w:tcW w:w="603" w:type="pct"/>
            <w:tcBorders>
              <w:left w:val="nil"/>
              <w:right w:val="nil"/>
            </w:tcBorders>
            <w:shd w:val="clear" w:color="auto" w:fill="auto"/>
            <w:tcMar>
              <w:top w:w="15" w:type="dxa"/>
              <w:left w:w="108" w:type="dxa"/>
              <w:bottom w:w="0" w:type="dxa"/>
              <w:right w:w="108" w:type="dxa"/>
            </w:tcMar>
            <w:vAlign w:val="center"/>
            <w:hideMark/>
          </w:tcPr>
          <w:p w14:paraId="5CDD4CDE"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322</w:t>
            </w:r>
          </w:p>
        </w:tc>
        <w:tc>
          <w:tcPr>
            <w:tcW w:w="602" w:type="pct"/>
            <w:tcBorders>
              <w:left w:val="nil"/>
              <w:right w:val="nil"/>
            </w:tcBorders>
            <w:shd w:val="clear" w:color="auto" w:fill="auto"/>
            <w:tcMar>
              <w:top w:w="15" w:type="dxa"/>
              <w:left w:w="108" w:type="dxa"/>
              <w:bottom w:w="0" w:type="dxa"/>
              <w:right w:w="108" w:type="dxa"/>
            </w:tcMar>
            <w:vAlign w:val="center"/>
            <w:hideMark/>
          </w:tcPr>
          <w:p w14:paraId="30DAB8EA"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415</w:t>
            </w:r>
          </w:p>
        </w:tc>
        <w:tc>
          <w:tcPr>
            <w:tcW w:w="620" w:type="pct"/>
            <w:tcBorders>
              <w:left w:val="nil"/>
              <w:right w:val="nil"/>
            </w:tcBorders>
            <w:shd w:val="clear" w:color="auto" w:fill="auto"/>
            <w:tcMar>
              <w:top w:w="15" w:type="dxa"/>
              <w:left w:w="108" w:type="dxa"/>
              <w:bottom w:w="0" w:type="dxa"/>
              <w:right w:w="108" w:type="dxa"/>
            </w:tcMar>
            <w:vAlign w:val="center"/>
            <w:hideMark/>
          </w:tcPr>
          <w:p w14:paraId="51F4C1CC"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34 %</w:t>
            </w:r>
          </w:p>
        </w:tc>
        <w:tc>
          <w:tcPr>
            <w:tcW w:w="609" w:type="pct"/>
            <w:tcBorders>
              <w:left w:val="nil"/>
              <w:right w:val="nil"/>
            </w:tcBorders>
            <w:shd w:val="clear" w:color="auto" w:fill="auto"/>
            <w:tcMar>
              <w:top w:w="15" w:type="dxa"/>
              <w:left w:w="108" w:type="dxa"/>
              <w:bottom w:w="0" w:type="dxa"/>
              <w:right w:w="108" w:type="dxa"/>
            </w:tcMar>
            <w:vAlign w:val="center"/>
            <w:hideMark/>
          </w:tcPr>
          <w:p w14:paraId="35BB9251"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482</w:t>
            </w:r>
          </w:p>
        </w:tc>
        <w:tc>
          <w:tcPr>
            <w:tcW w:w="443" w:type="pct"/>
            <w:tcBorders>
              <w:left w:val="nil"/>
              <w:right w:val="nil"/>
            </w:tcBorders>
            <w:shd w:val="clear" w:color="auto" w:fill="auto"/>
            <w:tcMar>
              <w:top w:w="15" w:type="dxa"/>
              <w:left w:w="15" w:type="dxa"/>
              <w:bottom w:w="0" w:type="dxa"/>
              <w:right w:w="15" w:type="dxa"/>
            </w:tcMar>
            <w:vAlign w:val="center"/>
            <w:hideMark/>
          </w:tcPr>
          <w:p w14:paraId="77E8F3C8"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0,4 %</w:t>
            </w:r>
          </w:p>
        </w:tc>
      </w:tr>
      <w:tr w:rsidR="00F7193C" w:rsidRPr="00B0279B" w14:paraId="0A1317AD" w14:textId="77777777" w:rsidTr="00F7193C">
        <w:trPr>
          <w:trHeight w:val="322"/>
        </w:trPr>
        <w:tc>
          <w:tcPr>
            <w:tcW w:w="551" w:type="pct"/>
            <w:tcBorders>
              <w:left w:val="nil"/>
              <w:bottom w:val="single" w:sz="12" w:space="0" w:color="008000"/>
              <w:right w:val="nil"/>
            </w:tcBorders>
            <w:shd w:val="clear" w:color="auto" w:fill="auto"/>
            <w:tcMar>
              <w:top w:w="15" w:type="dxa"/>
              <w:left w:w="108" w:type="dxa"/>
              <w:bottom w:w="0" w:type="dxa"/>
              <w:right w:w="108" w:type="dxa"/>
            </w:tcMar>
            <w:vAlign w:val="center"/>
            <w:hideMark/>
          </w:tcPr>
          <w:p w14:paraId="4660E9D8"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RVS</w:t>
            </w:r>
          </w:p>
        </w:tc>
        <w:tc>
          <w:tcPr>
            <w:tcW w:w="883" w:type="pct"/>
            <w:tcBorders>
              <w:left w:val="nil"/>
              <w:bottom w:val="single" w:sz="12" w:space="0" w:color="008000"/>
              <w:right w:val="nil"/>
            </w:tcBorders>
            <w:shd w:val="clear" w:color="auto" w:fill="auto"/>
            <w:tcMar>
              <w:top w:w="15" w:type="dxa"/>
              <w:left w:w="108" w:type="dxa"/>
              <w:bottom w:w="0" w:type="dxa"/>
              <w:right w:w="108" w:type="dxa"/>
            </w:tcMar>
            <w:vAlign w:val="center"/>
            <w:hideMark/>
          </w:tcPr>
          <w:p w14:paraId="0EF7CAF4"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9 %</w:t>
            </w:r>
          </w:p>
        </w:tc>
        <w:tc>
          <w:tcPr>
            <w:tcW w:w="689" w:type="pct"/>
            <w:tcBorders>
              <w:left w:val="nil"/>
              <w:bottom w:val="single" w:sz="12" w:space="0" w:color="008000"/>
              <w:right w:val="nil"/>
            </w:tcBorders>
            <w:shd w:val="clear" w:color="auto" w:fill="auto"/>
            <w:tcMar>
              <w:top w:w="15" w:type="dxa"/>
              <w:left w:w="108" w:type="dxa"/>
              <w:bottom w:w="0" w:type="dxa"/>
              <w:right w:w="108" w:type="dxa"/>
            </w:tcMar>
            <w:vAlign w:val="center"/>
            <w:hideMark/>
          </w:tcPr>
          <w:p w14:paraId="5331B10E"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55 %</w:t>
            </w:r>
          </w:p>
        </w:tc>
        <w:tc>
          <w:tcPr>
            <w:tcW w:w="603" w:type="pct"/>
            <w:tcBorders>
              <w:left w:val="nil"/>
              <w:bottom w:val="single" w:sz="12" w:space="0" w:color="008000"/>
              <w:right w:val="nil"/>
            </w:tcBorders>
            <w:shd w:val="clear" w:color="auto" w:fill="auto"/>
            <w:tcMar>
              <w:top w:w="15" w:type="dxa"/>
              <w:left w:w="108" w:type="dxa"/>
              <w:bottom w:w="0" w:type="dxa"/>
              <w:right w:w="108" w:type="dxa"/>
            </w:tcMar>
            <w:vAlign w:val="center"/>
            <w:hideMark/>
          </w:tcPr>
          <w:p w14:paraId="34624BB1"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277</w:t>
            </w:r>
          </w:p>
        </w:tc>
        <w:tc>
          <w:tcPr>
            <w:tcW w:w="602" w:type="pct"/>
            <w:tcBorders>
              <w:left w:val="nil"/>
              <w:bottom w:val="single" w:sz="12" w:space="0" w:color="008000"/>
              <w:right w:val="nil"/>
            </w:tcBorders>
            <w:shd w:val="clear" w:color="auto" w:fill="auto"/>
            <w:tcMar>
              <w:top w:w="15" w:type="dxa"/>
              <w:left w:w="108" w:type="dxa"/>
              <w:bottom w:w="0" w:type="dxa"/>
              <w:right w:w="108" w:type="dxa"/>
            </w:tcMar>
            <w:vAlign w:val="center"/>
            <w:hideMark/>
          </w:tcPr>
          <w:p w14:paraId="39FE8477"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396</w:t>
            </w:r>
          </w:p>
        </w:tc>
        <w:tc>
          <w:tcPr>
            <w:tcW w:w="620" w:type="pct"/>
            <w:tcBorders>
              <w:left w:val="nil"/>
              <w:bottom w:val="single" w:sz="12" w:space="0" w:color="008000"/>
              <w:right w:val="nil"/>
            </w:tcBorders>
            <w:shd w:val="clear" w:color="auto" w:fill="auto"/>
            <w:tcMar>
              <w:top w:w="15" w:type="dxa"/>
              <w:left w:w="108" w:type="dxa"/>
              <w:bottom w:w="0" w:type="dxa"/>
              <w:right w:w="108" w:type="dxa"/>
            </w:tcMar>
            <w:vAlign w:val="center"/>
            <w:hideMark/>
          </w:tcPr>
          <w:p w14:paraId="742CA7CA"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36</w:t>
            </w:r>
            <w:r>
              <w:rPr>
                <w:rFonts w:cs="Arial"/>
                <w:color w:val="000000"/>
                <w:kern w:val="24"/>
                <w:szCs w:val="18"/>
                <w:lang w:eastAsia="fr-FR"/>
              </w:rPr>
              <w:t xml:space="preserve"> %</w:t>
            </w:r>
          </w:p>
        </w:tc>
        <w:tc>
          <w:tcPr>
            <w:tcW w:w="609" w:type="pct"/>
            <w:tcBorders>
              <w:left w:val="nil"/>
              <w:bottom w:val="single" w:sz="12" w:space="0" w:color="008000"/>
              <w:right w:val="nil"/>
            </w:tcBorders>
            <w:shd w:val="clear" w:color="auto" w:fill="auto"/>
            <w:tcMar>
              <w:top w:w="15" w:type="dxa"/>
              <w:left w:w="108" w:type="dxa"/>
              <w:bottom w:w="0" w:type="dxa"/>
              <w:right w:w="108" w:type="dxa"/>
            </w:tcMar>
            <w:vAlign w:val="center"/>
            <w:hideMark/>
          </w:tcPr>
          <w:p w14:paraId="702DD310" w14:textId="77777777" w:rsidR="00F7193C" w:rsidRPr="00B0279B" w:rsidRDefault="00F7193C" w:rsidP="00EC317C">
            <w:pPr>
              <w:contextualSpacing/>
              <w:jc w:val="center"/>
              <w:rPr>
                <w:rFonts w:cs="Arial"/>
                <w:szCs w:val="18"/>
                <w:lang w:eastAsia="fr-FR"/>
              </w:rPr>
            </w:pPr>
            <w:r w:rsidRPr="00B0279B">
              <w:rPr>
                <w:rFonts w:cs="Arial"/>
                <w:color w:val="000000"/>
                <w:kern w:val="24"/>
                <w:szCs w:val="18"/>
                <w:lang w:eastAsia="fr-FR"/>
              </w:rPr>
              <w:t>491</w:t>
            </w:r>
          </w:p>
        </w:tc>
        <w:tc>
          <w:tcPr>
            <w:tcW w:w="443" w:type="pct"/>
            <w:tcBorders>
              <w:left w:val="nil"/>
              <w:bottom w:val="single" w:sz="12" w:space="0" w:color="008000"/>
              <w:right w:val="nil"/>
            </w:tcBorders>
            <w:shd w:val="clear" w:color="auto" w:fill="auto"/>
            <w:tcMar>
              <w:top w:w="15" w:type="dxa"/>
              <w:left w:w="15" w:type="dxa"/>
              <w:bottom w:w="0" w:type="dxa"/>
              <w:right w:w="15" w:type="dxa"/>
            </w:tcMar>
            <w:vAlign w:val="center"/>
            <w:hideMark/>
          </w:tcPr>
          <w:p w14:paraId="2906EF32" w14:textId="77777777" w:rsidR="00F7193C" w:rsidRPr="00B0279B" w:rsidRDefault="00F7193C" w:rsidP="00EC317C">
            <w:pPr>
              <w:contextualSpacing/>
              <w:jc w:val="center"/>
              <w:rPr>
                <w:rFonts w:cs="Arial"/>
                <w:szCs w:val="18"/>
                <w:lang w:eastAsia="fr-FR"/>
              </w:rPr>
            </w:pPr>
            <w:r w:rsidRPr="00B0279B">
              <w:rPr>
                <w:rFonts w:cs="Arial"/>
                <w:szCs w:val="18"/>
                <w:lang w:eastAsia="fr-FR"/>
              </w:rPr>
              <w:t>0 %</w:t>
            </w:r>
          </w:p>
        </w:tc>
      </w:tr>
    </w:tbl>
    <w:p w14:paraId="29600376" w14:textId="77777777" w:rsidR="00F7193C" w:rsidRDefault="00F7193C" w:rsidP="00D42B19">
      <w:pPr>
        <w:pStyle w:val="CETBodytext"/>
        <w:rPr>
          <w:lang w:val="en-GB"/>
        </w:rPr>
      </w:pPr>
    </w:p>
    <w:p w14:paraId="213BF985" w14:textId="77777777" w:rsidR="00504FEC" w:rsidRPr="00504FEC" w:rsidRDefault="00504FEC" w:rsidP="00504FEC">
      <w:pPr>
        <w:pStyle w:val="CETBodytext"/>
        <w:rPr>
          <w:lang w:val="en-GB"/>
        </w:rPr>
      </w:pPr>
    </w:p>
    <w:p w14:paraId="0A54C482" w14:textId="115C90F7" w:rsidR="00552234" w:rsidRDefault="00504FEC" w:rsidP="00504FEC">
      <w:pPr>
        <w:pStyle w:val="CETBodytext"/>
        <w:rPr>
          <w:lang w:val="en-GB"/>
        </w:rPr>
      </w:pPr>
      <w:r w:rsidRPr="00504FEC">
        <w:rPr>
          <w:lang w:val="en-GB"/>
        </w:rPr>
        <w:t xml:space="preserve">The </w:t>
      </w:r>
      <w:r w:rsidR="00552234">
        <w:rPr>
          <w:lang w:val="en-GB"/>
        </w:rPr>
        <w:t>moisture content of</w:t>
      </w:r>
      <w:r w:rsidRPr="00504FEC">
        <w:rPr>
          <w:lang w:val="en-GB"/>
        </w:rPr>
        <w:t xml:space="preserve"> CNS, PKS, CCS and RVS</w:t>
      </w:r>
      <w:r w:rsidR="00552234">
        <w:rPr>
          <w:lang w:val="en-GB"/>
        </w:rPr>
        <w:t xml:space="preserve"> samples</w:t>
      </w:r>
      <w:r w:rsidRPr="00504FEC">
        <w:rPr>
          <w:lang w:val="en-GB"/>
        </w:rPr>
        <w:t xml:space="preserve"> </w:t>
      </w:r>
      <w:r w:rsidR="00552234">
        <w:rPr>
          <w:lang w:val="en-GB"/>
        </w:rPr>
        <w:t>are</w:t>
      </w:r>
      <w:r w:rsidRPr="00504FEC">
        <w:rPr>
          <w:lang w:val="en-GB"/>
        </w:rPr>
        <w:t xml:space="preserve"> </w:t>
      </w:r>
      <w:r w:rsidR="006E02CE">
        <w:rPr>
          <w:lang w:val="en-GB"/>
        </w:rPr>
        <w:t xml:space="preserve">close and </w:t>
      </w:r>
      <w:r w:rsidRPr="00504FEC">
        <w:rPr>
          <w:lang w:val="en-GB"/>
        </w:rPr>
        <w:t>respectively</w:t>
      </w:r>
      <w:r w:rsidR="00552234">
        <w:rPr>
          <w:lang w:val="en-GB"/>
        </w:rPr>
        <w:t xml:space="preserve"> equal to </w:t>
      </w:r>
      <w:r w:rsidRPr="00504FEC">
        <w:rPr>
          <w:lang w:val="en-GB"/>
        </w:rPr>
        <w:t>10%, 7%, 10% and 9%. Th</w:t>
      </w:r>
      <w:r w:rsidR="006E02CE">
        <w:rPr>
          <w:lang w:val="en-GB"/>
        </w:rPr>
        <w:t>ese</w:t>
      </w:r>
      <w:r w:rsidRPr="00504FEC">
        <w:rPr>
          <w:lang w:val="en-GB"/>
        </w:rPr>
        <w:t xml:space="preserve"> humidity levels </w:t>
      </w:r>
      <w:r w:rsidR="00552234">
        <w:rPr>
          <w:lang w:val="en-GB"/>
        </w:rPr>
        <w:t xml:space="preserve">are </w:t>
      </w:r>
      <w:r w:rsidR="006E02CE">
        <w:rPr>
          <w:lang w:val="en-GB"/>
        </w:rPr>
        <w:t>similar</w:t>
      </w:r>
      <w:r w:rsidR="00552234">
        <w:rPr>
          <w:lang w:val="en-GB"/>
        </w:rPr>
        <w:t xml:space="preserve"> to the value found in the literature for </w:t>
      </w:r>
      <w:r w:rsidRPr="00504FEC">
        <w:rPr>
          <w:lang w:val="en-GB"/>
        </w:rPr>
        <w:t>plant hulls (</w:t>
      </w:r>
      <w:proofErr w:type="spellStart"/>
      <w:r w:rsidRPr="00504FEC">
        <w:rPr>
          <w:lang w:val="en-GB"/>
        </w:rPr>
        <w:t>Ehiem</w:t>
      </w:r>
      <w:proofErr w:type="spellEnd"/>
      <w:r w:rsidRPr="00504FEC">
        <w:rPr>
          <w:lang w:val="en-GB"/>
        </w:rPr>
        <w:t xml:space="preserve"> et al., 2019). </w:t>
      </w:r>
      <w:r w:rsidR="00552234">
        <w:rPr>
          <w:lang w:val="en-GB"/>
        </w:rPr>
        <w:t>Water absorption is due to the presence of numerous hydroxyl groups of cellulose and hemicellulose, which are both hydrophilic polymers.</w:t>
      </w:r>
    </w:p>
    <w:p w14:paraId="483CB403" w14:textId="0B10D04A" w:rsidR="00591B0A" w:rsidRDefault="00552234" w:rsidP="00504FEC">
      <w:pPr>
        <w:pStyle w:val="CETBodytext"/>
        <w:rPr>
          <w:lang w:val="en-GB"/>
        </w:rPr>
      </w:pPr>
      <w:r>
        <w:rPr>
          <w:lang w:val="en-GB"/>
        </w:rPr>
        <w:t>All the sample</w:t>
      </w:r>
      <w:r w:rsidR="00693CFE">
        <w:rPr>
          <w:lang w:val="en-GB"/>
        </w:rPr>
        <w:t xml:space="preserve">s </w:t>
      </w:r>
      <w:r>
        <w:rPr>
          <w:lang w:val="en-GB"/>
        </w:rPr>
        <w:t>of</w:t>
      </w:r>
      <w:r w:rsidRPr="00504FEC">
        <w:rPr>
          <w:lang w:val="en-GB"/>
        </w:rPr>
        <w:t xml:space="preserve"> CNS, PKS, CCS and RVS</w:t>
      </w:r>
      <w:r>
        <w:rPr>
          <w:lang w:val="en-GB"/>
        </w:rPr>
        <w:t xml:space="preserve"> </w:t>
      </w:r>
      <w:r w:rsidR="00693CFE">
        <w:rPr>
          <w:lang w:val="en-GB"/>
        </w:rPr>
        <w:t xml:space="preserve">are then thermally stable until respectively </w:t>
      </w:r>
      <w:r w:rsidRPr="00504FEC">
        <w:rPr>
          <w:lang w:val="en-GB"/>
        </w:rPr>
        <w:t>203°C, 205°C, 225°C and 185°C</w:t>
      </w:r>
      <w:r w:rsidR="00693CFE">
        <w:rPr>
          <w:lang w:val="en-GB"/>
        </w:rPr>
        <w:t xml:space="preserve">, temperature at which the degradation starts. </w:t>
      </w:r>
      <w:r w:rsidR="00504FEC" w:rsidRPr="00504FEC">
        <w:rPr>
          <w:lang w:val="en-GB"/>
        </w:rPr>
        <w:t xml:space="preserve">The </w:t>
      </w:r>
      <w:r w:rsidR="006359ED">
        <w:rPr>
          <w:lang w:val="en-GB"/>
        </w:rPr>
        <w:t xml:space="preserve">weight loss measured during the </w:t>
      </w:r>
      <w:r w:rsidR="00693CFE">
        <w:rPr>
          <w:lang w:val="en-GB"/>
        </w:rPr>
        <w:t>first step</w:t>
      </w:r>
      <w:r w:rsidR="00504FEC" w:rsidRPr="00504FEC">
        <w:rPr>
          <w:lang w:val="en-GB"/>
        </w:rPr>
        <w:t xml:space="preserve"> of degradation </w:t>
      </w:r>
      <w:r w:rsidR="00ED4AFE">
        <w:rPr>
          <w:lang w:val="en-GB"/>
        </w:rPr>
        <w:t xml:space="preserve">are between 42 and 55%. </w:t>
      </w:r>
      <w:r w:rsidR="006359ED">
        <w:rPr>
          <w:lang w:val="en-GB"/>
        </w:rPr>
        <w:t xml:space="preserve">This first step corresponds to the of thermal </w:t>
      </w:r>
      <w:r w:rsidR="006359ED" w:rsidRPr="00F7193C">
        <w:rPr>
          <w:lang w:val="en-GB"/>
        </w:rPr>
        <w:t>decomposition of cellulose and hemicellulose</w:t>
      </w:r>
      <w:r w:rsidR="006359ED">
        <w:rPr>
          <w:lang w:val="en-GB"/>
        </w:rPr>
        <w:t xml:space="preserve">, for which 2 temperatures, T1 and T2 can be determined on the derivative DTG curves. </w:t>
      </w:r>
      <w:r w:rsidR="005F1587">
        <w:rPr>
          <w:lang w:val="en-GB"/>
        </w:rPr>
        <w:t xml:space="preserve">T1 and T2 temperatures could be assigned to the decomposition of hemicellulose and cellulose, respectively (Diez et al., 2020). </w:t>
      </w:r>
      <w:r w:rsidR="00591B0A">
        <w:rPr>
          <w:lang w:val="en-GB"/>
        </w:rPr>
        <w:t xml:space="preserve">The higher weight loss is measured for RVS, indicating that </w:t>
      </w:r>
      <w:r w:rsidR="00BF445E">
        <w:rPr>
          <w:lang w:val="en-GB"/>
        </w:rPr>
        <w:t>r</w:t>
      </w:r>
      <w:r w:rsidR="00591B0A" w:rsidRPr="00591B0A">
        <w:rPr>
          <w:lang w:val="en-GB"/>
        </w:rPr>
        <w:t xml:space="preserve">affia </w:t>
      </w:r>
      <w:r w:rsidR="00BF445E">
        <w:rPr>
          <w:lang w:val="en-GB"/>
        </w:rPr>
        <w:t>v</w:t>
      </w:r>
      <w:r w:rsidR="00591B0A" w:rsidRPr="00591B0A">
        <w:rPr>
          <w:lang w:val="en-GB"/>
        </w:rPr>
        <w:t>inifera fruit cores</w:t>
      </w:r>
      <w:r w:rsidR="00591B0A">
        <w:rPr>
          <w:lang w:val="en-GB"/>
        </w:rPr>
        <w:t xml:space="preserve"> contain a higher proportion of cellulose and hemicellulose. The </w:t>
      </w:r>
      <w:r w:rsidR="007C14CD">
        <w:rPr>
          <w:lang w:val="en-GB"/>
        </w:rPr>
        <w:t>d</w:t>
      </w:r>
      <w:r w:rsidR="00591B0A">
        <w:rPr>
          <w:lang w:val="en-GB"/>
        </w:rPr>
        <w:t xml:space="preserve">egradation temperature T1 and T2 of RVS are also lower. </w:t>
      </w:r>
    </w:p>
    <w:p w14:paraId="00F83DDE" w14:textId="7EAFCD23" w:rsidR="00591B0A" w:rsidRDefault="006359ED" w:rsidP="00504FEC">
      <w:pPr>
        <w:pStyle w:val="CETBodytext"/>
        <w:rPr>
          <w:lang w:val="en-GB"/>
        </w:rPr>
      </w:pPr>
      <w:r>
        <w:rPr>
          <w:lang w:val="en-GB"/>
        </w:rPr>
        <w:lastRenderedPageBreak/>
        <w:t>The last step of thermal degradation corresponds to the decomposition of lignin</w:t>
      </w:r>
      <w:r w:rsidR="00591B0A">
        <w:rPr>
          <w:lang w:val="en-GB"/>
        </w:rPr>
        <w:t xml:space="preserve"> </w:t>
      </w:r>
      <w:r w:rsidR="00591B0A" w:rsidRPr="00504FEC">
        <w:rPr>
          <w:lang w:val="en-GB"/>
        </w:rPr>
        <w:t>(Windeisen et al., 2009)</w:t>
      </w:r>
      <w:r>
        <w:rPr>
          <w:lang w:val="en-GB"/>
        </w:rPr>
        <w:t xml:space="preserve">, with weight loss values between 34 and 41 %. </w:t>
      </w:r>
      <w:r w:rsidR="00591B0A">
        <w:rPr>
          <w:lang w:val="en-GB"/>
        </w:rPr>
        <w:t>The</w:t>
      </w:r>
      <w:r>
        <w:rPr>
          <w:lang w:val="en-GB"/>
        </w:rPr>
        <w:t xml:space="preserve"> high</w:t>
      </w:r>
      <w:r w:rsidR="00591B0A">
        <w:rPr>
          <w:lang w:val="en-GB"/>
        </w:rPr>
        <w:t>er</w:t>
      </w:r>
      <w:r>
        <w:rPr>
          <w:lang w:val="en-GB"/>
        </w:rPr>
        <w:t xml:space="preserve"> value </w:t>
      </w:r>
      <w:r w:rsidR="00591B0A">
        <w:rPr>
          <w:lang w:val="en-GB"/>
        </w:rPr>
        <w:t xml:space="preserve">is measured for CNS, indicating </w:t>
      </w:r>
      <w:r>
        <w:rPr>
          <w:lang w:val="en-GB"/>
        </w:rPr>
        <w:t>a greater lignin content</w:t>
      </w:r>
      <w:r w:rsidR="00591B0A">
        <w:rPr>
          <w:lang w:val="en-GB"/>
        </w:rPr>
        <w:t xml:space="preserve"> for </w:t>
      </w:r>
      <w:r w:rsidR="00591B0A" w:rsidRPr="00591B0A">
        <w:rPr>
          <w:lang w:val="en-GB"/>
        </w:rPr>
        <w:t>coconut nucifera shells</w:t>
      </w:r>
      <w:r w:rsidR="00591B0A">
        <w:rPr>
          <w:lang w:val="en-GB"/>
        </w:rPr>
        <w:t xml:space="preserve">. </w:t>
      </w:r>
      <w:r w:rsidR="00504FEC" w:rsidRPr="00504FEC">
        <w:rPr>
          <w:lang w:val="en-GB"/>
        </w:rPr>
        <w:t xml:space="preserve">After </w:t>
      </w:r>
      <w:r w:rsidR="00591B0A">
        <w:rPr>
          <w:lang w:val="en-GB"/>
        </w:rPr>
        <w:t>this last</w:t>
      </w:r>
      <w:r w:rsidR="00504FEC" w:rsidRPr="00504FEC">
        <w:rPr>
          <w:lang w:val="en-GB"/>
        </w:rPr>
        <w:t xml:space="preserve"> phase of degradation, the ash </w:t>
      </w:r>
      <w:r w:rsidR="00591B0A">
        <w:rPr>
          <w:lang w:val="en-GB"/>
        </w:rPr>
        <w:t xml:space="preserve">content can be determined. The measured values are very low, </w:t>
      </w:r>
      <w:r w:rsidR="00504FEC" w:rsidRPr="00504FEC">
        <w:rPr>
          <w:lang w:val="en-GB"/>
        </w:rPr>
        <w:t xml:space="preserve">the </w:t>
      </w:r>
      <w:r w:rsidR="00591B0A">
        <w:rPr>
          <w:lang w:val="en-GB"/>
        </w:rPr>
        <w:t>higher value (5%) is measured for PKS.</w:t>
      </w:r>
      <w:r w:rsidR="00AB54AB">
        <w:rPr>
          <w:lang w:val="en-GB"/>
        </w:rPr>
        <w:t xml:space="preserve"> </w:t>
      </w:r>
      <w:r w:rsidR="00AB59FC">
        <w:rPr>
          <w:lang w:val="en-GB"/>
        </w:rPr>
        <w:t>The</w:t>
      </w:r>
      <w:r w:rsidR="00AB54AB">
        <w:rPr>
          <w:lang w:val="en-GB"/>
        </w:rPr>
        <w:t xml:space="preserve"> lowest ash content is measured for RVS (</w:t>
      </w:r>
      <w:r w:rsidR="00AB54AB" w:rsidRPr="00AB54AB">
        <w:rPr>
          <w:lang w:val="en-GB"/>
        </w:rPr>
        <w:t xml:space="preserve">the accuracy of the </w:t>
      </w:r>
      <w:r w:rsidR="00AB54AB">
        <w:rPr>
          <w:lang w:val="en-GB"/>
        </w:rPr>
        <w:t xml:space="preserve">TGA </w:t>
      </w:r>
      <w:r w:rsidR="00AB54AB" w:rsidRPr="00AB54AB">
        <w:rPr>
          <w:lang w:val="en-GB"/>
        </w:rPr>
        <w:t xml:space="preserve">device being </w:t>
      </w:r>
      <w:r w:rsidR="00AB54AB">
        <w:rPr>
          <w:lang w:val="en-GB"/>
        </w:rPr>
        <w:t xml:space="preserve">equal to </w:t>
      </w:r>
      <w:r w:rsidR="00AB54AB" w:rsidRPr="00AB54AB">
        <w:rPr>
          <w:lang w:val="en-GB"/>
        </w:rPr>
        <w:t>0</w:t>
      </w:r>
      <w:r w:rsidR="00AB54AB">
        <w:rPr>
          <w:lang w:val="en-GB"/>
        </w:rPr>
        <w:t>.01</w:t>
      </w:r>
      <w:r w:rsidR="00AB54AB" w:rsidRPr="00AB54AB">
        <w:rPr>
          <w:lang w:val="en-GB"/>
        </w:rPr>
        <w:t>%</w:t>
      </w:r>
      <w:r w:rsidR="00AB54AB">
        <w:rPr>
          <w:lang w:val="en-GB"/>
        </w:rPr>
        <w:t>).</w:t>
      </w:r>
      <w:r w:rsidR="007C14CD">
        <w:rPr>
          <w:lang w:val="en-GB"/>
        </w:rPr>
        <w:t xml:space="preserve"> The TGA results indicate consequently that </w:t>
      </w:r>
      <w:r w:rsidR="005B75FA">
        <w:rPr>
          <w:lang w:val="en-GB"/>
        </w:rPr>
        <w:t>r</w:t>
      </w:r>
      <w:r w:rsidR="005B75FA" w:rsidRPr="00803345">
        <w:rPr>
          <w:lang w:val="en-GB"/>
        </w:rPr>
        <w:t xml:space="preserve">affia </w:t>
      </w:r>
      <w:r w:rsidR="005B75FA">
        <w:rPr>
          <w:lang w:val="en-GB"/>
        </w:rPr>
        <w:t>v</w:t>
      </w:r>
      <w:r w:rsidR="005B75FA" w:rsidRPr="00803345">
        <w:rPr>
          <w:lang w:val="en-GB"/>
        </w:rPr>
        <w:t xml:space="preserve">inifera fruit cores </w:t>
      </w:r>
      <w:r w:rsidR="005B75FA">
        <w:rPr>
          <w:lang w:val="en-GB"/>
        </w:rPr>
        <w:t>(</w:t>
      </w:r>
      <w:r w:rsidR="007C14CD">
        <w:rPr>
          <w:lang w:val="en-GB"/>
        </w:rPr>
        <w:t>RVS</w:t>
      </w:r>
      <w:r w:rsidR="005B75FA">
        <w:rPr>
          <w:lang w:val="en-GB"/>
        </w:rPr>
        <w:t>)</w:t>
      </w:r>
      <w:r w:rsidR="007C14CD">
        <w:rPr>
          <w:lang w:val="en-GB"/>
        </w:rPr>
        <w:t xml:space="preserve"> </w:t>
      </w:r>
      <w:r w:rsidR="00BF445E">
        <w:rPr>
          <w:lang w:val="en-GB"/>
        </w:rPr>
        <w:t>have</w:t>
      </w:r>
      <w:r w:rsidR="007C14CD">
        <w:rPr>
          <w:lang w:val="en-GB"/>
        </w:rPr>
        <w:t xml:space="preserve"> the higher content of cellulose and hemicellulose, and that </w:t>
      </w:r>
      <w:r w:rsidR="005B75FA" w:rsidRPr="00803345">
        <w:rPr>
          <w:lang w:val="en-GB"/>
        </w:rPr>
        <w:t xml:space="preserve">coconut nucifera shells </w:t>
      </w:r>
      <w:r w:rsidR="005B75FA">
        <w:rPr>
          <w:lang w:val="en-GB"/>
        </w:rPr>
        <w:t>(</w:t>
      </w:r>
      <w:r w:rsidR="007C14CD">
        <w:rPr>
          <w:lang w:val="en-GB"/>
        </w:rPr>
        <w:t>CNS</w:t>
      </w:r>
      <w:r w:rsidR="005B75FA">
        <w:rPr>
          <w:lang w:val="en-GB"/>
        </w:rPr>
        <w:t>)</w:t>
      </w:r>
      <w:r w:rsidR="007C14CD">
        <w:rPr>
          <w:lang w:val="en-GB"/>
        </w:rPr>
        <w:t xml:space="preserve"> ha</w:t>
      </w:r>
      <w:r w:rsidR="00BF445E">
        <w:rPr>
          <w:lang w:val="en-GB"/>
        </w:rPr>
        <w:t>ve</w:t>
      </w:r>
      <w:r w:rsidR="007C14CD">
        <w:rPr>
          <w:lang w:val="en-GB"/>
        </w:rPr>
        <w:t xml:space="preserve"> the higher content of lignin.</w:t>
      </w:r>
    </w:p>
    <w:p w14:paraId="74BD3112" w14:textId="77777777" w:rsidR="00504FEC" w:rsidRPr="00504FEC" w:rsidRDefault="00504FEC" w:rsidP="00504FEC">
      <w:pPr>
        <w:pStyle w:val="CETBodytext"/>
        <w:rPr>
          <w:lang w:val="en-GB"/>
        </w:rPr>
      </w:pPr>
    </w:p>
    <w:p w14:paraId="375D2268" w14:textId="76C5C1EC" w:rsidR="00F7193C" w:rsidRDefault="00504FEC" w:rsidP="00504FEC">
      <w:pPr>
        <w:pStyle w:val="CETBodytext"/>
        <w:rPr>
          <w:lang w:val="en-GB"/>
        </w:rPr>
      </w:pPr>
      <w:r w:rsidRPr="00504FEC">
        <w:rPr>
          <w:lang w:val="en-GB"/>
        </w:rPr>
        <w:t>Wettability measurements</w:t>
      </w:r>
      <w:r w:rsidR="007C14CD">
        <w:rPr>
          <w:lang w:val="en-GB"/>
        </w:rPr>
        <w:t xml:space="preserve"> have been performed in order to determine t</w:t>
      </w:r>
      <w:r w:rsidRPr="00504FEC">
        <w:rPr>
          <w:lang w:val="en-GB"/>
        </w:rPr>
        <w:t xml:space="preserve">he surface energies </w:t>
      </w:r>
      <w:r w:rsidR="007C14CD">
        <w:rPr>
          <w:lang w:val="en-GB"/>
        </w:rPr>
        <w:t xml:space="preserve">of the biomaterials </w:t>
      </w:r>
      <w:r w:rsidR="00091129">
        <w:rPr>
          <w:lang w:val="en-GB"/>
        </w:rPr>
        <w:t>Surface energy can indeed be calculated</w:t>
      </w:r>
      <w:r w:rsidRPr="00504FEC">
        <w:rPr>
          <w:lang w:val="en-GB"/>
        </w:rPr>
        <w:t xml:space="preserve"> from contact angles </w:t>
      </w:r>
      <w:r w:rsidR="00091129">
        <w:rPr>
          <w:lang w:val="en-GB"/>
        </w:rPr>
        <w:t xml:space="preserve">values </w:t>
      </w:r>
      <w:r w:rsidR="007C14CD">
        <w:rPr>
          <w:lang w:val="en-GB"/>
        </w:rPr>
        <w:t xml:space="preserve">of </w:t>
      </w:r>
      <w:r w:rsidRPr="00504FEC">
        <w:rPr>
          <w:lang w:val="en-GB"/>
        </w:rPr>
        <w:t>water</w:t>
      </w:r>
      <w:r w:rsidR="007C14CD">
        <w:rPr>
          <w:lang w:val="en-GB"/>
        </w:rPr>
        <w:t xml:space="preserve"> (polar liquid)</w:t>
      </w:r>
      <w:r w:rsidR="00091129">
        <w:rPr>
          <w:lang w:val="en-GB"/>
        </w:rPr>
        <w:t xml:space="preserve"> </w:t>
      </w:r>
      <w:r w:rsidRPr="00504FEC">
        <w:rPr>
          <w:lang w:val="en-GB"/>
        </w:rPr>
        <w:t>and diiodomethane</w:t>
      </w:r>
      <w:r w:rsidR="007C14CD">
        <w:rPr>
          <w:lang w:val="en-GB"/>
        </w:rPr>
        <w:t xml:space="preserve"> (non</w:t>
      </w:r>
      <w:r w:rsidR="00091129">
        <w:rPr>
          <w:lang w:val="en-GB"/>
        </w:rPr>
        <w:t>-</w:t>
      </w:r>
      <w:r w:rsidR="007C14CD">
        <w:rPr>
          <w:lang w:val="en-GB"/>
        </w:rPr>
        <w:t>polar liquid)</w:t>
      </w:r>
      <w:r w:rsidRPr="00504FEC">
        <w:rPr>
          <w:lang w:val="en-GB"/>
        </w:rPr>
        <w:t xml:space="preserve">. Table 2 </w:t>
      </w:r>
      <w:r w:rsidR="007C14CD">
        <w:rPr>
          <w:lang w:val="en-GB"/>
        </w:rPr>
        <w:t>presents</w:t>
      </w:r>
      <w:r w:rsidRPr="00504FEC">
        <w:rPr>
          <w:lang w:val="en-GB"/>
        </w:rPr>
        <w:t xml:space="preserve"> the </w:t>
      </w:r>
      <w:r w:rsidR="007C14CD">
        <w:rPr>
          <w:lang w:val="en-GB"/>
        </w:rPr>
        <w:t xml:space="preserve">contact angles and </w:t>
      </w:r>
      <w:r w:rsidRPr="00504FEC">
        <w:rPr>
          <w:lang w:val="en-GB"/>
        </w:rPr>
        <w:t xml:space="preserve">surface energy values of </w:t>
      </w:r>
      <w:r w:rsidR="007C14CD">
        <w:rPr>
          <w:lang w:val="en-GB"/>
        </w:rPr>
        <w:t>the materials</w:t>
      </w:r>
      <w:r w:rsidR="005B75FA">
        <w:rPr>
          <w:lang w:val="en-GB"/>
        </w:rPr>
        <w:t>.</w:t>
      </w:r>
    </w:p>
    <w:p w14:paraId="58C37558" w14:textId="77777777" w:rsidR="00504FEC" w:rsidRDefault="00504FEC" w:rsidP="00504FEC">
      <w:pPr>
        <w:pStyle w:val="CETBodytext"/>
        <w:rPr>
          <w:lang w:val="en-GB"/>
        </w:rPr>
      </w:pPr>
    </w:p>
    <w:p w14:paraId="62CFA3FB" w14:textId="4C446592" w:rsidR="00504FEC" w:rsidRPr="00504FEC" w:rsidRDefault="00504FEC" w:rsidP="00504FEC">
      <w:pPr>
        <w:pStyle w:val="CETBodytext"/>
        <w:rPr>
          <w:i/>
          <w:iCs/>
          <w:lang w:val="en-GB"/>
        </w:rPr>
      </w:pPr>
      <w:r w:rsidRPr="00504FEC">
        <w:rPr>
          <w:i/>
          <w:iCs/>
          <w:lang w:val="en-GB"/>
        </w:rPr>
        <w:t xml:space="preserve">Table </w:t>
      </w:r>
      <w:proofErr w:type="gramStart"/>
      <w:r w:rsidRPr="00504FEC">
        <w:rPr>
          <w:i/>
          <w:iCs/>
          <w:lang w:val="en-GB"/>
        </w:rPr>
        <w:t xml:space="preserve">2 </w:t>
      </w:r>
      <w:r w:rsidR="00603A6E">
        <w:rPr>
          <w:i/>
          <w:iCs/>
          <w:lang w:val="en-GB"/>
        </w:rPr>
        <w:t>:</w:t>
      </w:r>
      <w:proofErr w:type="gramEnd"/>
      <w:r w:rsidR="00603A6E">
        <w:rPr>
          <w:i/>
          <w:iCs/>
          <w:lang w:val="en-GB"/>
        </w:rPr>
        <w:t xml:space="preserve"> </w:t>
      </w:r>
      <w:r w:rsidR="00BF445E">
        <w:rPr>
          <w:i/>
          <w:iCs/>
          <w:lang w:val="en-GB"/>
        </w:rPr>
        <w:t>C</w:t>
      </w:r>
      <w:r w:rsidR="00603A6E">
        <w:rPr>
          <w:i/>
          <w:iCs/>
          <w:lang w:val="en-GB"/>
        </w:rPr>
        <w:t xml:space="preserve">ontact angle of the diiodomethane </w:t>
      </w:r>
      <w:r w:rsidR="00603A6E">
        <w:rPr>
          <w:rFonts w:ascii="Symbol" w:hAnsi="Symbol"/>
          <w:i/>
          <w:iCs/>
          <w:lang w:val="en-GB"/>
        </w:rPr>
        <w:t>q</w:t>
      </w:r>
      <w:r w:rsidR="00603A6E">
        <w:rPr>
          <w:i/>
          <w:iCs/>
          <w:vertAlign w:val="subscript"/>
          <w:lang w:val="en-GB"/>
        </w:rPr>
        <w:t xml:space="preserve"> </w:t>
      </w:r>
      <w:r w:rsidR="00603A6E" w:rsidRPr="00603A6E">
        <w:rPr>
          <w:i/>
          <w:iCs/>
          <w:vertAlign w:val="subscript"/>
          <w:lang w:val="en-GB"/>
        </w:rPr>
        <w:t>d</w:t>
      </w:r>
      <w:r w:rsidR="00603A6E">
        <w:rPr>
          <w:i/>
          <w:iCs/>
          <w:lang w:val="en-GB"/>
        </w:rPr>
        <w:t xml:space="preserve"> and</w:t>
      </w:r>
      <w:r w:rsidR="007C14CD">
        <w:rPr>
          <w:i/>
          <w:iCs/>
          <w:lang w:val="en-GB"/>
        </w:rPr>
        <w:t xml:space="preserve"> </w:t>
      </w:r>
      <w:r w:rsidR="00603A6E">
        <w:rPr>
          <w:i/>
          <w:iCs/>
          <w:lang w:val="en-GB"/>
        </w:rPr>
        <w:t>wate</w:t>
      </w:r>
      <w:r w:rsidR="00BF445E">
        <w:rPr>
          <w:i/>
          <w:iCs/>
          <w:lang w:val="en-GB"/>
        </w:rPr>
        <w:t>r</w:t>
      </w:r>
      <w:r w:rsidR="00603A6E">
        <w:rPr>
          <w:i/>
          <w:iCs/>
          <w:lang w:val="en-GB"/>
        </w:rPr>
        <w:t xml:space="preserve"> </w:t>
      </w:r>
      <w:r w:rsidR="00603A6E">
        <w:rPr>
          <w:rFonts w:ascii="Symbol" w:hAnsi="Symbol"/>
          <w:i/>
          <w:iCs/>
          <w:lang w:val="en-GB"/>
        </w:rPr>
        <w:t>q</w:t>
      </w:r>
      <w:r w:rsidR="00603A6E">
        <w:rPr>
          <w:i/>
          <w:iCs/>
          <w:vertAlign w:val="subscript"/>
          <w:lang w:val="en-GB"/>
        </w:rPr>
        <w:t xml:space="preserve"> </w:t>
      </w:r>
      <w:r w:rsidR="00603A6E" w:rsidRPr="00603A6E">
        <w:rPr>
          <w:i/>
          <w:iCs/>
          <w:vertAlign w:val="subscript"/>
          <w:lang w:val="en-GB"/>
        </w:rPr>
        <w:t xml:space="preserve">p </w:t>
      </w:r>
      <w:r w:rsidR="00603A6E">
        <w:rPr>
          <w:i/>
          <w:iCs/>
          <w:lang w:val="en-GB"/>
        </w:rPr>
        <w:t xml:space="preserve">and </w:t>
      </w:r>
      <w:r w:rsidRPr="00504FEC">
        <w:rPr>
          <w:i/>
          <w:iCs/>
          <w:lang w:val="en-GB"/>
        </w:rPr>
        <w:t xml:space="preserve"> surface energy </w:t>
      </w:r>
      <w:r w:rsidR="00603A6E" w:rsidRPr="00603A6E">
        <w:rPr>
          <w:rFonts w:ascii="Symbol" w:hAnsi="Symbol"/>
          <w:i/>
          <w:iCs/>
          <w:sz w:val="24"/>
          <w:szCs w:val="24"/>
          <w:lang w:val="en-GB"/>
        </w:rPr>
        <w:t>g</w:t>
      </w:r>
      <w:r w:rsidR="00603A6E">
        <w:rPr>
          <w:rFonts w:ascii="Symbol" w:hAnsi="Symbol"/>
          <w:i/>
          <w:iCs/>
          <w:sz w:val="24"/>
          <w:szCs w:val="24"/>
          <w:lang w:val="en-GB"/>
        </w:rPr>
        <w:t xml:space="preserve"> </w:t>
      </w:r>
      <w:r w:rsidR="00603A6E" w:rsidRPr="00603A6E">
        <w:rPr>
          <w:i/>
          <w:iCs/>
          <w:vertAlign w:val="subscript"/>
          <w:lang w:val="en-GB"/>
        </w:rPr>
        <w:t>s</w:t>
      </w:r>
      <w:r w:rsidR="00603A6E">
        <w:rPr>
          <w:i/>
          <w:iCs/>
          <w:lang w:val="en-GB"/>
        </w:rPr>
        <w:t xml:space="preserve"> </w:t>
      </w:r>
      <w:r w:rsidRPr="00504FEC">
        <w:rPr>
          <w:i/>
          <w:iCs/>
          <w:lang w:val="en-GB"/>
        </w:rPr>
        <w:t>values</w:t>
      </w:r>
      <w:r w:rsidR="007C14CD">
        <w:rPr>
          <w:i/>
          <w:iCs/>
          <w:lang w:val="en-GB"/>
        </w:rPr>
        <w:t xml:space="preserve">, with the dispersive component </w:t>
      </w:r>
      <m:oMath>
        <m:sSup>
          <m:sSupPr>
            <m:ctrlPr>
              <w:rPr>
                <w:rFonts w:ascii="Cambria Math" w:hAnsi="Cambria Math"/>
                <w:i/>
                <w:color w:val="000000"/>
                <w:szCs w:val="18"/>
              </w:rPr>
            </m:ctrlPr>
          </m:sSupPr>
          <m:e>
            <m:r>
              <w:rPr>
                <w:rFonts w:ascii="Cambria Math" w:hAnsi="Cambria Math"/>
                <w:color w:val="000000"/>
                <w:szCs w:val="18"/>
              </w:rPr>
              <m:t>γ</m:t>
            </m:r>
          </m:e>
          <m:sup>
            <m:r>
              <w:rPr>
                <w:rFonts w:ascii="Cambria Math" w:hAnsi="Cambria Math"/>
                <w:color w:val="000000"/>
                <w:szCs w:val="18"/>
              </w:rPr>
              <m:t xml:space="preserve">d </m:t>
            </m:r>
          </m:sup>
        </m:sSup>
      </m:oMath>
      <w:r w:rsidR="007C14CD">
        <w:rPr>
          <w:i/>
          <w:iCs/>
          <w:lang w:val="en-GB"/>
        </w:rPr>
        <w:t xml:space="preserve">and the polar component </w:t>
      </w:r>
      <w:bookmarkStart w:id="0" w:name="_Hlk155894462"/>
      <m:oMath>
        <m:sSup>
          <m:sSupPr>
            <m:ctrlPr>
              <w:rPr>
                <w:rFonts w:ascii="Cambria Math" w:hAnsi="Cambria Math"/>
                <w:i/>
                <w:color w:val="000000"/>
                <w:szCs w:val="18"/>
              </w:rPr>
            </m:ctrlPr>
          </m:sSupPr>
          <m:e>
            <m:r>
              <w:rPr>
                <w:rFonts w:ascii="Cambria Math" w:hAnsi="Cambria Math"/>
                <w:color w:val="000000"/>
                <w:szCs w:val="18"/>
              </w:rPr>
              <m:t>γ</m:t>
            </m:r>
          </m:e>
          <m:sup>
            <m:r>
              <w:rPr>
                <w:rFonts w:ascii="Cambria Math" w:hAnsi="Cambria Math"/>
                <w:color w:val="000000"/>
                <w:szCs w:val="18"/>
              </w:rPr>
              <m:t xml:space="preserve">p </m:t>
            </m:r>
          </m:sup>
        </m:sSup>
      </m:oMath>
      <w:bookmarkEnd w:id="0"/>
      <w:r w:rsidRPr="00504FEC">
        <w:rPr>
          <w:i/>
          <w:iCs/>
          <w:lang w:val="en-GB"/>
        </w:rPr>
        <w:t>of</w:t>
      </w:r>
      <w:r w:rsidR="005B75FA">
        <w:rPr>
          <w:i/>
          <w:iCs/>
          <w:lang w:val="en-GB"/>
        </w:rPr>
        <w:t xml:space="preserve"> the</w:t>
      </w:r>
      <w:r w:rsidRPr="00504FEC">
        <w:rPr>
          <w:i/>
          <w:iCs/>
          <w:lang w:val="en-GB"/>
        </w:rPr>
        <w:t xml:space="preserve"> </w:t>
      </w:r>
      <w:proofErr w:type="spellStart"/>
      <w:r w:rsidRPr="00504FEC">
        <w:rPr>
          <w:i/>
          <w:iCs/>
          <w:lang w:val="en-GB"/>
        </w:rPr>
        <w:t>biosourced</w:t>
      </w:r>
      <w:proofErr w:type="spellEnd"/>
      <w:r w:rsidR="00603A6E">
        <w:rPr>
          <w:i/>
          <w:iCs/>
          <w:lang w:val="en-GB"/>
        </w:rPr>
        <w:t xml:space="preserve"> materials</w:t>
      </w:r>
    </w:p>
    <w:tbl>
      <w:tblPr>
        <w:tblpPr w:leftFromText="141" w:rightFromText="141" w:vertAnchor="text" w:horzAnchor="margin" w:tblpY="216"/>
        <w:tblW w:w="4306"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80"/>
        <w:gridCol w:w="836"/>
        <w:gridCol w:w="836"/>
        <w:gridCol w:w="911"/>
        <w:gridCol w:w="1280"/>
        <w:gridCol w:w="1236"/>
        <w:gridCol w:w="1088"/>
      </w:tblGrid>
      <w:tr w:rsidR="00504FEC" w:rsidRPr="009245CD" w14:paraId="3A1F42B7" w14:textId="77777777" w:rsidTr="00504FEC">
        <w:trPr>
          <w:trHeight w:val="526"/>
        </w:trPr>
        <w:tc>
          <w:tcPr>
            <w:tcW w:w="911" w:type="pct"/>
            <w:tcBorders>
              <w:top w:val="single" w:sz="12" w:space="0" w:color="008000"/>
              <w:bottom w:val="single" w:sz="8" w:space="0" w:color="008000"/>
            </w:tcBorders>
            <w:vAlign w:val="center"/>
            <w:hideMark/>
          </w:tcPr>
          <w:p w14:paraId="18930155" w14:textId="77777777" w:rsidR="00504FEC" w:rsidRPr="009245CD" w:rsidRDefault="00504FEC" w:rsidP="007A4A4E">
            <w:pPr>
              <w:jc w:val="center"/>
              <w:rPr>
                <w:rFonts w:ascii="Times New Roman" w:hAnsi="Times New Roman"/>
                <w:sz w:val="24"/>
                <w:szCs w:val="24"/>
                <w:lang w:eastAsia="fr-FR"/>
              </w:rPr>
            </w:pPr>
            <w:bookmarkStart w:id="1" w:name="_Hlk145922362"/>
          </w:p>
        </w:tc>
        <w:tc>
          <w:tcPr>
            <w:tcW w:w="552" w:type="pct"/>
            <w:tcBorders>
              <w:top w:val="single" w:sz="12" w:space="0" w:color="008000"/>
              <w:bottom w:val="single" w:sz="8" w:space="0" w:color="008000"/>
            </w:tcBorders>
          </w:tcPr>
          <w:p w14:paraId="0538B366" w14:textId="77777777" w:rsidR="00504FEC" w:rsidRPr="00CD0F23" w:rsidRDefault="00504FEC" w:rsidP="007A4A4E">
            <w:pPr>
              <w:jc w:val="center"/>
              <w:rPr>
                <w:rFonts w:ascii="AdvP6960" w:hAnsi="AdvP6960" w:cs="AdvP6960"/>
                <w:szCs w:val="18"/>
              </w:rPr>
            </w:pPr>
          </w:p>
        </w:tc>
        <w:tc>
          <w:tcPr>
            <w:tcW w:w="552" w:type="pct"/>
            <w:tcBorders>
              <w:top w:val="single" w:sz="12" w:space="0" w:color="008000"/>
              <w:bottom w:val="single" w:sz="8" w:space="0" w:color="008000"/>
            </w:tcBorders>
            <w:shd w:val="clear" w:color="auto" w:fill="auto"/>
            <w:tcMar>
              <w:top w:w="15" w:type="dxa"/>
              <w:left w:w="108" w:type="dxa"/>
              <w:bottom w:w="0" w:type="dxa"/>
              <w:right w:w="108" w:type="dxa"/>
            </w:tcMar>
            <w:vAlign w:val="center"/>
            <w:hideMark/>
          </w:tcPr>
          <w:p w14:paraId="5AA6D047" w14:textId="7E2C5152" w:rsidR="00504FEC" w:rsidRPr="009245CD" w:rsidRDefault="00000000" w:rsidP="007A4A4E">
            <w:pPr>
              <w:jc w:val="center"/>
              <w:rPr>
                <w:rFonts w:ascii="Times New Roman" w:hAnsi="Times New Roman"/>
                <w:sz w:val="24"/>
                <w:szCs w:val="24"/>
                <w:lang w:eastAsia="fr-FR"/>
              </w:rPr>
            </w:pPr>
            <m:oMathPara>
              <m:oMath>
                <m:sSub>
                  <m:sSubPr>
                    <m:ctrlPr>
                      <w:rPr>
                        <w:rFonts w:ascii="Cambria Math" w:eastAsiaTheme="minorEastAsia" w:hAnsi="Cambria Math" w:cs="Arial"/>
                        <w:i/>
                        <w:szCs w:val="18"/>
                      </w:rPr>
                    </m:ctrlPr>
                  </m:sSubPr>
                  <m:e>
                    <m:r>
                      <w:rPr>
                        <w:rFonts w:ascii="Cambria Math" w:eastAsiaTheme="minorEastAsia" w:hAnsi="Cambria Math" w:cs="Arial"/>
                        <w:szCs w:val="18"/>
                      </w:rPr>
                      <m:t>θ</m:t>
                    </m:r>
                  </m:e>
                  <m:sub>
                    <m:r>
                      <w:rPr>
                        <w:rFonts w:ascii="Cambria Math" w:eastAsiaTheme="minorEastAsia" w:hAnsi="Cambria Math" w:cs="Arial"/>
                        <w:szCs w:val="18"/>
                      </w:rPr>
                      <m:t>d</m:t>
                    </m:r>
                  </m:sub>
                </m:sSub>
                <m:r>
                  <w:rPr>
                    <w:rFonts w:ascii="Cambria Math" w:eastAsiaTheme="minorEastAsia" w:hAnsi="Cambria Math" w:cs="Arial"/>
                    <w:szCs w:val="18"/>
                  </w:rPr>
                  <m:t>(°)</m:t>
                </m:r>
              </m:oMath>
            </m:oMathPara>
          </w:p>
        </w:tc>
        <w:tc>
          <w:tcPr>
            <w:tcW w:w="602" w:type="pct"/>
            <w:tcBorders>
              <w:top w:val="single" w:sz="12" w:space="0" w:color="008000"/>
              <w:bottom w:val="single" w:sz="8" w:space="0" w:color="008000"/>
            </w:tcBorders>
            <w:shd w:val="clear" w:color="auto" w:fill="auto"/>
            <w:tcMar>
              <w:top w:w="15" w:type="dxa"/>
              <w:left w:w="108" w:type="dxa"/>
              <w:bottom w:w="0" w:type="dxa"/>
              <w:right w:w="108" w:type="dxa"/>
            </w:tcMar>
            <w:vAlign w:val="center"/>
            <w:hideMark/>
          </w:tcPr>
          <w:p w14:paraId="4C911430" w14:textId="77777777" w:rsidR="00504FEC" w:rsidRPr="009245CD" w:rsidRDefault="00000000" w:rsidP="007A4A4E">
            <w:pPr>
              <w:jc w:val="center"/>
              <w:rPr>
                <w:rFonts w:ascii="Times New Roman" w:hAnsi="Times New Roman"/>
                <w:sz w:val="24"/>
                <w:szCs w:val="24"/>
                <w:lang w:eastAsia="fr-FR"/>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p</m:t>
                    </m:r>
                  </m:sub>
                </m:sSub>
                <m:r>
                  <w:rPr>
                    <w:rFonts w:ascii="Cambria Math" w:eastAsiaTheme="minorEastAsia" w:hAnsi="Cambria Math" w:cs="Arial"/>
                    <w:szCs w:val="18"/>
                  </w:rPr>
                  <m:t>(°)</m:t>
                </m:r>
              </m:oMath>
            </m:oMathPara>
          </w:p>
        </w:tc>
        <w:bookmarkStart w:id="2" w:name="_Hlk121523985"/>
        <w:tc>
          <w:tcPr>
            <w:tcW w:w="846" w:type="pct"/>
            <w:tcBorders>
              <w:top w:val="single" w:sz="12" w:space="0" w:color="008000"/>
              <w:bottom w:val="single" w:sz="8" w:space="0" w:color="008000"/>
            </w:tcBorders>
            <w:shd w:val="clear" w:color="auto" w:fill="auto"/>
            <w:tcMar>
              <w:top w:w="15" w:type="dxa"/>
              <w:left w:w="108" w:type="dxa"/>
              <w:bottom w:w="0" w:type="dxa"/>
              <w:right w:w="108" w:type="dxa"/>
            </w:tcMar>
            <w:vAlign w:val="center"/>
            <w:hideMark/>
          </w:tcPr>
          <w:p w14:paraId="74C0563E" w14:textId="77777777" w:rsidR="00504FEC" w:rsidRPr="009245CD" w:rsidRDefault="00000000" w:rsidP="007A4A4E">
            <w:pPr>
              <w:jc w:val="center"/>
              <w:rPr>
                <w:rFonts w:ascii="Times New Roman" w:hAnsi="Times New Roman"/>
                <w:sz w:val="24"/>
                <w:szCs w:val="24"/>
                <w:lang w:eastAsia="fr-FR"/>
              </w:rPr>
            </w:pPr>
            <m:oMath>
              <m:sSup>
                <m:sSupPr>
                  <m:ctrlPr>
                    <w:rPr>
                      <w:rFonts w:ascii="Cambria Math" w:hAnsi="Cambria Math"/>
                      <w:i/>
                      <w:color w:val="000000"/>
                      <w:sz w:val="24"/>
                      <w:szCs w:val="24"/>
                    </w:rPr>
                  </m:ctrlPr>
                </m:sSupPr>
                <m:e>
                  <m:r>
                    <w:rPr>
                      <w:rFonts w:ascii="Cambria Math" w:hAnsi="Cambria Math"/>
                      <w:color w:val="000000"/>
                      <w:sz w:val="24"/>
                      <w:szCs w:val="24"/>
                    </w:rPr>
                    <m:t>γ</m:t>
                  </m:r>
                </m:e>
                <m:sup>
                  <m:r>
                    <w:rPr>
                      <w:rFonts w:ascii="Cambria Math" w:hAnsi="Cambria Math"/>
                      <w:color w:val="000000"/>
                      <w:sz w:val="24"/>
                      <w:szCs w:val="24"/>
                    </w:rPr>
                    <m:t xml:space="preserve">d </m:t>
                  </m:r>
                </m:sup>
              </m:sSup>
            </m:oMath>
            <w:bookmarkEnd w:id="2"/>
            <w:r w:rsidR="00504FEC" w:rsidRPr="00CD0F23">
              <w:rPr>
                <w:rFonts w:eastAsia="Calibri" w:cs="Arial"/>
                <w:color w:val="000000" w:themeColor="text1"/>
                <w:kern w:val="24"/>
                <w:szCs w:val="18"/>
                <w:lang w:eastAsia="fr-FR"/>
              </w:rPr>
              <w:t>(mN/m)</w:t>
            </w:r>
          </w:p>
        </w:tc>
        <w:bookmarkStart w:id="3" w:name="_Hlk121333264"/>
        <w:tc>
          <w:tcPr>
            <w:tcW w:w="817" w:type="pct"/>
            <w:tcBorders>
              <w:top w:val="single" w:sz="12" w:space="0" w:color="008000"/>
              <w:bottom w:val="single" w:sz="8" w:space="0" w:color="008000"/>
            </w:tcBorders>
            <w:shd w:val="clear" w:color="auto" w:fill="auto"/>
            <w:tcMar>
              <w:top w:w="15" w:type="dxa"/>
              <w:left w:w="108" w:type="dxa"/>
              <w:bottom w:w="0" w:type="dxa"/>
              <w:right w:w="108" w:type="dxa"/>
            </w:tcMar>
            <w:vAlign w:val="center"/>
            <w:hideMark/>
          </w:tcPr>
          <w:p w14:paraId="11B97C71" w14:textId="77777777" w:rsidR="00504FEC" w:rsidRPr="009245CD" w:rsidRDefault="00000000" w:rsidP="007A4A4E">
            <w:pPr>
              <w:jc w:val="center"/>
              <w:rPr>
                <w:rFonts w:ascii="Times New Roman" w:hAnsi="Times New Roman"/>
                <w:sz w:val="24"/>
                <w:szCs w:val="24"/>
                <w:lang w:eastAsia="fr-FR"/>
              </w:rPr>
            </w:pPr>
            <m:oMath>
              <m:sSup>
                <m:sSupPr>
                  <m:ctrlPr>
                    <w:rPr>
                      <w:rFonts w:ascii="Cambria Math" w:hAnsi="Cambria Math"/>
                      <w:i/>
                      <w:color w:val="000000"/>
                      <w:sz w:val="24"/>
                      <w:szCs w:val="24"/>
                    </w:rPr>
                  </m:ctrlPr>
                </m:sSupPr>
                <m:e>
                  <m:r>
                    <w:rPr>
                      <w:rFonts w:ascii="Cambria Math" w:hAnsi="Cambria Math"/>
                      <w:color w:val="000000"/>
                      <w:sz w:val="24"/>
                      <w:szCs w:val="24"/>
                    </w:rPr>
                    <m:t>γ</m:t>
                  </m:r>
                </m:e>
                <m:sup>
                  <m:r>
                    <w:rPr>
                      <w:rFonts w:ascii="Cambria Math" w:hAnsi="Cambria Math"/>
                      <w:color w:val="000000"/>
                      <w:sz w:val="24"/>
                      <w:szCs w:val="24"/>
                    </w:rPr>
                    <m:t>p</m:t>
                  </m:r>
                </m:sup>
              </m:sSup>
            </m:oMath>
            <w:bookmarkEnd w:id="3"/>
            <w:r w:rsidR="00504FEC" w:rsidRPr="00CD0F23">
              <w:rPr>
                <w:rFonts w:eastAsia="Calibri" w:cs="Arial"/>
                <w:color w:val="000000" w:themeColor="text1"/>
                <w:kern w:val="24"/>
                <w:szCs w:val="18"/>
                <w:lang w:eastAsia="fr-FR"/>
              </w:rPr>
              <w:t>(mN/m)</w:t>
            </w:r>
          </w:p>
        </w:tc>
        <w:tc>
          <w:tcPr>
            <w:tcW w:w="719" w:type="pct"/>
            <w:tcBorders>
              <w:top w:val="single" w:sz="12" w:space="0" w:color="008000"/>
              <w:bottom w:val="single" w:sz="8" w:space="0" w:color="008000"/>
            </w:tcBorders>
            <w:shd w:val="clear" w:color="auto" w:fill="auto"/>
            <w:tcMar>
              <w:top w:w="15" w:type="dxa"/>
              <w:left w:w="108" w:type="dxa"/>
              <w:bottom w:w="0" w:type="dxa"/>
              <w:right w:w="108" w:type="dxa"/>
            </w:tcMar>
            <w:vAlign w:val="center"/>
            <w:hideMark/>
          </w:tcPr>
          <w:p w14:paraId="13E7AE88" w14:textId="77777777" w:rsidR="00504FEC" w:rsidRPr="009245CD" w:rsidRDefault="00000000" w:rsidP="007A4A4E">
            <w:pPr>
              <w:jc w:val="center"/>
              <w:rPr>
                <w:rFonts w:ascii="Times New Roman" w:hAnsi="Times New Roman"/>
                <w:sz w:val="24"/>
                <w:szCs w:val="24"/>
                <w:lang w:eastAsia="fr-FR"/>
              </w:rPr>
            </w:pPr>
            <m:oMath>
              <m:sSub>
                <m:sSubPr>
                  <m:ctrlPr>
                    <w:rPr>
                      <w:rFonts w:ascii="Cambria Math" w:eastAsiaTheme="minorEastAsia" w:hAnsi="Cambria Math" w:cs="Cambria Math"/>
                      <w:i/>
                      <w:sz w:val="24"/>
                      <w:szCs w:val="24"/>
                      <w:vertAlign w:val="subscript"/>
                    </w:rPr>
                  </m:ctrlPr>
                </m:sSubPr>
                <m:e>
                  <m:r>
                    <w:rPr>
                      <w:rFonts w:ascii="Cambria Math" w:eastAsiaTheme="minorEastAsia" w:hAnsi="Cambria Math" w:cs="Cambria Math"/>
                      <w:sz w:val="24"/>
                      <w:szCs w:val="24"/>
                      <w:vertAlign w:val="subscript"/>
                    </w:rPr>
                    <m:t>γ</m:t>
                  </m:r>
                </m:e>
                <m:sub>
                  <m:r>
                    <w:rPr>
                      <w:rFonts w:ascii="Cambria Math" w:eastAsiaTheme="minorEastAsia" w:hAnsi="Cambria Math" w:cs="Cambria Math"/>
                      <w:sz w:val="24"/>
                      <w:szCs w:val="24"/>
                      <w:vertAlign w:val="subscript"/>
                    </w:rPr>
                    <m:t>S</m:t>
                  </m:r>
                </m:sub>
              </m:sSub>
              <m:r>
                <w:rPr>
                  <w:rFonts w:ascii="Cambria Math" w:eastAsiaTheme="minorEastAsia" w:hAnsi="Cambria Math" w:cs="Cambria Math"/>
                  <w:sz w:val="24"/>
                  <w:szCs w:val="24"/>
                  <w:vertAlign w:val="subscript"/>
                </w:rPr>
                <m:t xml:space="preserve"> </m:t>
              </m:r>
            </m:oMath>
            <w:r w:rsidR="00504FEC" w:rsidRPr="00CD0F23">
              <w:rPr>
                <w:rFonts w:eastAsia="Calibri" w:cs="Arial"/>
                <w:color w:val="000000" w:themeColor="text1"/>
                <w:kern w:val="24"/>
                <w:szCs w:val="18"/>
                <w:lang w:eastAsia="fr-FR"/>
              </w:rPr>
              <w:t>(mN/m)</w:t>
            </w:r>
          </w:p>
        </w:tc>
      </w:tr>
      <w:tr w:rsidR="00504FEC" w:rsidRPr="009245CD" w14:paraId="73F06F53" w14:textId="77777777" w:rsidTr="00504FEC">
        <w:trPr>
          <w:trHeight w:val="170"/>
        </w:trPr>
        <w:tc>
          <w:tcPr>
            <w:tcW w:w="911" w:type="pct"/>
            <w:tcBorders>
              <w:top w:val="single" w:sz="8" w:space="0" w:color="008000"/>
              <w:bottom w:val="nil"/>
            </w:tcBorders>
            <w:shd w:val="clear" w:color="auto" w:fill="auto"/>
            <w:tcMar>
              <w:top w:w="15" w:type="dxa"/>
              <w:left w:w="108" w:type="dxa"/>
              <w:bottom w:w="0" w:type="dxa"/>
              <w:right w:w="108" w:type="dxa"/>
            </w:tcMar>
            <w:vAlign w:val="center"/>
          </w:tcPr>
          <w:p w14:paraId="5C4F3FDE" w14:textId="77777777" w:rsidR="00504FEC" w:rsidRPr="00CD0F23" w:rsidRDefault="00504FEC" w:rsidP="007A4A4E">
            <w:pPr>
              <w:jc w:val="center"/>
              <w:rPr>
                <w:rFonts w:cs="Arial"/>
                <w:szCs w:val="18"/>
                <w:lang w:eastAsia="fr-FR"/>
              </w:rPr>
            </w:pPr>
            <w:r w:rsidRPr="00CD0F23">
              <w:rPr>
                <w:rFonts w:cs="Arial"/>
                <w:szCs w:val="18"/>
                <w:lang w:eastAsia="fr-FR"/>
              </w:rPr>
              <w:t>CNS</w:t>
            </w:r>
          </w:p>
        </w:tc>
        <w:tc>
          <w:tcPr>
            <w:tcW w:w="552" w:type="pct"/>
            <w:tcBorders>
              <w:top w:val="single" w:sz="8" w:space="0" w:color="008000"/>
              <w:bottom w:val="nil"/>
            </w:tcBorders>
          </w:tcPr>
          <w:p w14:paraId="1EC6C56D" w14:textId="77777777" w:rsidR="00504FEC" w:rsidRPr="00CD0F23" w:rsidRDefault="00504FEC" w:rsidP="007A4A4E">
            <w:pPr>
              <w:jc w:val="center"/>
              <w:rPr>
                <w:rFonts w:eastAsia="Calibri" w:cs="Arial"/>
                <w:color w:val="000000" w:themeColor="text1"/>
                <w:kern w:val="24"/>
                <w:szCs w:val="18"/>
              </w:rPr>
            </w:pPr>
          </w:p>
        </w:tc>
        <w:tc>
          <w:tcPr>
            <w:tcW w:w="552" w:type="pct"/>
            <w:tcBorders>
              <w:top w:val="single" w:sz="8" w:space="0" w:color="008000"/>
              <w:bottom w:val="nil"/>
            </w:tcBorders>
            <w:shd w:val="clear" w:color="auto" w:fill="auto"/>
            <w:tcMar>
              <w:top w:w="15" w:type="dxa"/>
              <w:left w:w="108" w:type="dxa"/>
              <w:bottom w:w="0" w:type="dxa"/>
              <w:right w:w="108" w:type="dxa"/>
            </w:tcMar>
            <w:vAlign w:val="center"/>
          </w:tcPr>
          <w:p w14:paraId="67521C3C" w14:textId="6B47063A"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37 ±2</w:t>
            </w:r>
          </w:p>
        </w:tc>
        <w:tc>
          <w:tcPr>
            <w:tcW w:w="602" w:type="pct"/>
            <w:tcBorders>
              <w:top w:val="single" w:sz="8" w:space="0" w:color="008000"/>
              <w:bottom w:val="nil"/>
            </w:tcBorders>
            <w:shd w:val="clear" w:color="auto" w:fill="auto"/>
            <w:tcMar>
              <w:top w:w="15" w:type="dxa"/>
              <w:left w:w="108" w:type="dxa"/>
              <w:bottom w:w="0" w:type="dxa"/>
              <w:right w:w="108" w:type="dxa"/>
            </w:tcMar>
            <w:vAlign w:val="center"/>
          </w:tcPr>
          <w:p w14:paraId="54121BE9"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59 ±5</w:t>
            </w:r>
          </w:p>
        </w:tc>
        <w:tc>
          <w:tcPr>
            <w:tcW w:w="846" w:type="pct"/>
            <w:tcBorders>
              <w:top w:val="single" w:sz="8" w:space="0" w:color="008000"/>
              <w:bottom w:val="nil"/>
            </w:tcBorders>
            <w:shd w:val="clear" w:color="auto" w:fill="auto"/>
            <w:tcMar>
              <w:top w:w="15" w:type="dxa"/>
              <w:left w:w="108" w:type="dxa"/>
              <w:bottom w:w="0" w:type="dxa"/>
              <w:right w:w="108" w:type="dxa"/>
            </w:tcMar>
            <w:vAlign w:val="center"/>
          </w:tcPr>
          <w:p w14:paraId="55C5ABFC"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41 ±1</w:t>
            </w:r>
          </w:p>
        </w:tc>
        <w:tc>
          <w:tcPr>
            <w:tcW w:w="817" w:type="pct"/>
            <w:tcBorders>
              <w:top w:val="single" w:sz="8" w:space="0" w:color="008000"/>
              <w:bottom w:val="nil"/>
            </w:tcBorders>
            <w:shd w:val="clear" w:color="auto" w:fill="auto"/>
            <w:tcMar>
              <w:top w:w="15" w:type="dxa"/>
              <w:left w:w="108" w:type="dxa"/>
              <w:bottom w:w="0" w:type="dxa"/>
              <w:right w:w="108" w:type="dxa"/>
            </w:tcMar>
            <w:vAlign w:val="center"/>
          </w:tcPr>
          <w:p w14:paraId="1B63C36F"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13 ±2</w:t>
            </w:r>
          </w:p>
        </w:tc>
        <w:tc>
          <w:tcPr>
            <w:tcW w:w="719" w:type="pct"/>
            <w:tcBorders>
              <w:top w:val="single" w:sz="8" w:space="0" w:color="008000"/>
              <w:bottom w:val="nil"/>
            </w:tcBorders>
            <w:shd w:val="clear" w:color="auto" w:fill="auto"/>
            <w:tcMar>
              <w:top w:w="15" w:type="dxa"/>
              <w:left w:w="108" w:type="dxa"/>
              <w:bottom w:w="0" w:type="dxa"/>
              <w:right w:w="108" w:type="dxa"/>
            </w:tcMar>
            <w:vAlign w:val="center"/>
          </w:tcPr>
          <w:p w14:paraId="5D4D277B"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54 ±3</w:t>
            </w:r>
          </w:p>
        </w:tc>
      </w:tr>
      <w:tr w:rsidR="00504FEC" w:rsidRPr="009245CD" w14:paraId="6EAEB384" w14:textId="77777777" w:rsidTr="00504FEC">
        <w:trPr>
          <w:trHeight w:val="170"/>
        </w:trPr>
        <w:tc>
          <w:tcPr>
            <w:tcW w:w="911" w:type="pct"/>
            <w:tcBorders>
              <w:top w:val="nil"/>
            </w:tcBorders>
            <w:shd w:val="clear" w:color="auto" w:fill="auto"/>
            <w:tcMar>
              <w:top w:w="15" w:type="dxa"/>
              <w:left w:w="108" w:type="dxa"/>
              <w:bottom w:w="0" w:type="dxa"/>
              <w:right w:w="108" w:type="dxa"/>
            </w:tcMar>
            <w:vAlign w:val="center"/>
          </w:tcPr>
          <w:p w14:paraId="69EBB497" w14:textId="77777777" w:rsidR="00504FEC" w:rsidRPr="00CD0F23" w:rsidRDefault="00504FEC" w:rsidP="007A4A4E">
            <w:pPr>
              <w:jc w:val="center"/>
              <w:rPr>
                <w:rFonts w:cs="Arial"/>
                <w:szCs w:val="18"/>
                <w:lang w:eastAsia="fr-FR"/>
              </w:rPr>
            </w:pPr>
            <w:r w:rsidRPr="00CD0F23">
              <w:rPr>
                <w:rFonts w:cs="Arial"/>
                <w:szCs w:val="18"/>
                <w:lang w:eastAsia="fr-FR"/>
              </w:rPr>
              <w:t>PKS</w:t>
            </w:r>
          </w:p>
        </w:tc>
        <w:tc>
          <w:tcPr>
            <w:tcW w:w="552" w:type="pct"/>
            <w:tcBorders>
              <w:top w:val="nil"/>
            </w:tcBorders>
          </w:tcPr>
          <w:p w14:paraId="292B944D" w14:textId="77777777" w:rsidR="00504FEC" w:rsidRPr="00CD0F23" w:rsidRDefault="00504FEC" w:rsidP="007A4A4E">
            <w:pPr>
              <w:jc w:val="center"/>
              <w:rPr>
                <w:rFonts w:eastAsia="Calibri" w:cs="Arial"/>
                <w:color w:val="000000" w:themeColor="text1"/>
                <w:kern w:val="24"/>
                <w:szCs w:val="18"/>
              </w:rPr>
            </w:pPr>
          </w:p>
        </w:tc>
        <w:tc>
          <w:tcPr>
            <w:tcW w:w="552" w:type="pct"/>
            <w:tcBorders>
              <w:top w:val="nil"/>
            </w:tcBorders>
            <w:shd w:val="clear" w:color="auto" w:fill="auto"/>
            <w:tcMar>
              <w:top w:w="15" w:type="dxa"/>
              <w:left w:w="108" w:type="dxa"/>
              <w:bottom w:w="0" w:type="dxa"/>
              <w:right w:w="108" w:type="dxa"/>
            </w:tcMar>
            <w:vAlign w:val="center"/>
          </w:tcPr>
          <w:p w14:paraId="127C055C" w14:textId="4A909EDE"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34 ±4</w:t>
            </w:r>
          </w:p>
        </w:tc>
        <w:tc>
          <w:tcPr>
            <w:tcW w:w="602" w:type="pct"/>
            <w:tcBorders>
              <w:top w:val="nil"/>
            </w:tcBorders>
            <w:shd w:val="clear" w:color="auto" w:fill="auto"/>
            <w:tcMar>
              <w:top w:w="15" w:type="dxa"/>
              <w:left w:w="108" w:type="dxa"/>
              <w:bottom w:w="0" w:type="dxa"/>
              <w:right w:w="108" w:type="dxa"/>
            </w:tcMar>
            <w:vAlign w:val="center"/>
          </w:tcPr>
          <w:p w14:paraId="3AE6619B"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41 ±2</w:t>
            </w:r>
          </w:p>
        </w:tc>
        <w:tc>
          <w:tcPr>
            <w:tcW w:w="846" w:type="pct"/>
            <w:tcBorders>
              <w:top w:val="nil"/>
            </w:tcBorders>
            <w:shd w:val="clear" w:color="auto" w:fill="auto"/>
            <w:tcMar>
              <w:top w:w="15" w:type="dxa"/>
              <w:left w:w="108" w:type="dxa"/>
              <w:bottom w:w="0" w:type="dxa"/>
              <w:right w:w="108" w:type="dxa"/>
            </w:tcMar>
            <w:vAlign w:val="center"/>
          </w:tcPr>
          <w:p w14:paraId="333B4037"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42 ±2</w:t>
            </w:r>
          </w:p>
        </w:tc>
        <w:tc>
          <w:tcPr>
            <w:tcW w:w="817" w:type="pct"/>
            <w:tcBorders>
              <w:top w:val="nil"/>
            </w:tcBorders>
            <w:shd w:val="clear" w:color="auto" w:fill="auto"/>
            <w:tcMar>
              <w:top w:w="15" w:type="dxa"/>
              <w:left w:w="108" w:type="dxa"/>
              <w:bottom w:w="0" w:type="dxa"/>
              <w:right w:w="108" w:type="dxa"/>
            </w:tcMar>
            <w:vAlign w:val="center"/>
          </w:tcPr>
          <w:p w14:paraId="031B4DB5"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23 ±2</w:t>
            </w:r>
          </w:p>
        </w:tc>
        <w:tc>
          <w:tcPr>
            <w:tcW w:w="719" w:type="pct"/>
            <w:tcBorders>
              <w:top w:val="nil"/>
            </w:tcBorders>
            <w:shd w:val="clear" w:color="auto" w:fill="auto"/>
            <w:tcMar>
              <w:top w:w="15" w:type="dxa"/>
              <w:left w:w="108" w:type="dxa"/>
              <w:bottom w:w="0" w:type="dxa"/>
              <w:right w:w="108" w:type="dxa"/>
            </w:tcMar>
            <w:vAlign w:val="center"/>
          </w:tcPr>
          <w:p w14:paraId="4980D66B"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65 ±3</w:t>
            </w:r>
          </w:p>
        </w:tc>
      </w:tr>
      <w:tr w:rsidR="00504FEC" w:rsidRPr="009245CD" w14:paraId="051C8188" w14:textId="77777777" w:rsidTr="00504FEC">
        <w:trPr>
          <w:trHeight w:val="170"/>
        </w:trPr>
        <w:tc>
          <w:tcPr>
            <w:tcW w:w="911" w:type="pct"/>
            <w:tcBorders>
              <w:bottom w:val="nil"/>
            </w:tcBorders>
            <w:shd w:val="clear" w:color="auto" w:fill="auto"/>
            <w:tcMar>
              <w:top w:w="15" w:type="dxa"/>
              <w:left w:w="108" w:type="dxa"/>
              <w:bottom w:w="0" w:type="dxa"/>
              <w:right w:w="108" w:type="dxa"/>
            </w:tcMar>
            <w:vAlign w:val="center"/>
          </w:tcPr>
          <w:p w14:paraId="3F29CE55" w14:textId="77777777" w:rsidR="00504FEC" w:rsidRPr="00CD0F23" w:rsidRDefault="00504FEC" w:rsidP="007A4A4E">
            <w:pPr>
              <w:jc w:val="center"/>
              <w:rPr>
                <w:rFonts w:cs="Arial"/>
                <w:szCs w:val="18"/>
                <w:lang w:eastAsia="fr-FR"/>
              </w:rPr>
            </w:pPr>
            <w:r w:rsidRPr="00CD0F23">
              <w:rPr>
                <w:rFonts w:cs="Arial"/>
                <w:szCs w:val="18"/>
                <w:lang w:eastAsia="fr-FR"/>
              </w:rPr>
              <w:t>CSS</w:t>
            </w:r>
          </w:p>
        </w:tc>
        <w:tc>
          <w:tcPr>
            <w:tcW w:w="552" w:type="pct"/>
            <w:tcBorders>
              <w:bottom w:val="nil"/>
            </w:tcBorders>
          </w:tcPr>
          <w:p w14:paraId="781C22F2" w14:textId="77777777" w:rsidR="00504FEC" w:rsidRPr="00CD0F23" w:rsidRDefault="00504FEC" w:rsidP="007A4A4E">
            <w:pPr>
              <w:jc w:val="center"/>
              <w:rPr>
                <w:rFonts w:eastAsia="Calibri" w:cs="Arial"/>
                <w:color w:val="000000" w:themeColor="text1"/>
                <w:kern w:val="24"/>
                <w:szCs w:val="18"/>
              </w:rPr>
            </w:pPr>
          </w:p>
        </w:tc>
        <w:tc>
          <w:tcPr>
            <w:tcW w:w="552" w:type="pct"/>
            <w:tcBorders>
              <w:bottom w:val="nil"/>
            </w:tcBorders>
            <w:shd w:val="clear" w:color="auto" w:fill="auto"/>
            <w:tcMar>
              <w:top w:w="15" w:type="dxa"/>
              <w:left w:w="108" w:type="dxa"/>
              <w:bottom w:w="0" w:type="dxa"/>
              <w:right w:w="108" w:type="dxa"/>
            </w:tcMar>
            <w:vAlign w:val="center"/>
          </w:tcPr>
          <w:p w14:paraId="41DD64A0" w14:textId="07E505CC"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34 ±3</w:t>
            </w:r>
          </w:p>
        </w:tc>
        <w:tc>
          <w:tcPr>
            <w:tcW w:w="602" w:type="pct"/>
            <w:tcBorders>
              <w:bottom w:val="nil"/>
            </w:tcBorders>
            <w:shd w:val="clear" w:color="auto" w:fill="auto"/>
            <w:tcMar>
              <w:top w:w="15" w:type="dxa"/>
              <w:left w:w="108" w:type="dxa"/>
              <w:bottom w:w="0" w:type="dxa"/>
              <w:right w:w="108" w:type="dxa"/>
            </w:tcMar>
            <w:vAlign w:val="center"/>
          </w:tcPr>
          <w:p w14:paraId="656A2E7B"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46 ±2</w:t>
            </w:r>
          </w:p>
        </w:tc>
        <w:tc>
          <w:tcPr>
            <w:tcW w:w="846" w:type="pct"/>
            <w:tcBorders>
              <w:bottom w:val="nil"/>
            </w:tcBorders>
            <w:shd w:val="clear" w:color="auto" w:fill="auto"/>
            <w:tcMar>
              <w:top w:w="15" w:type="dxa"/>
              <w:left w:w="108" w:type="dxa"/>
              <w:bottom w:w="0" w:type="dxa"/>
              <w:right w:w="108" w:type="dxa"/>
            </w:tcMar>
            <w:vAlign w:val="center"/>
          </w:tcPr>
          <w:p w14:paraId="35861527"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42 ±1</w:t>
            </w:r>
          </w:p>
        </w:tc>
        <w:tc>
          <w:tcPr>
            <w:tcW w:w="817" w:type="pct"/>
            <w:tcBorders>
              <w:bottom w:val="nil"/>
            </w:tcBorders>
            <w:shd w:val="clear" w:color="auto" w:fill="auto"/>
            <w:tcMar>
              <w:top w:w="15" w:type="dxa"/>
              <w:left w:w="108" w:type="dxa"/>
              <w:bottom w:w="0" w:type="dxa"/>
              <w:right w:w="108" w:type="dxa"/>
            </w:tcMar>
            <w:vAlign w:val="center"/>
          </w:tcPr>
          <w:p w14:paraId="73E6454B"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20 ±1</w:t>
            </w:r>
          </w:p>
        </w:tc>
        <w:tc>
          <w:tcPr>
            <w:tcW w:w="719" w:type="pct"/>
            <w:tcBorders>
              <w:bottom w:val="nil"/>
            </w:tcBorders>
            <w:shd w:val="clear" w:color="auto" w:fill="auto"/>
            <w:tcMar>
              <w:top w:w="15" w:type="dxa"/>
              <w:left w:w="108" w:type="dxa"/>
              <w:bottom w:w="0" w:type="dxa"/>
              <w:right w:w="108" w:type="dxa"/>
            </w:tcMar>
            <w:vAlign w:val="center"/>
          </w:tcPr>
          <w:p w14:paraId="63FD3D10"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62 ±2</w:t>
            </w:r>
          </w:p>
        </w:tc>
      </w:tr>
      <w:tr w:rsidR="00504FEC" w:rsidRPr="009245CD" w14:paraId="62AAF877" w14:textId="77777777" w:rsidTr="00504FEC">
        <w:trPr>
          <w:trHeight w:val="170"/>
        </w:trPr>
        <w:tc>
          <w:tcPr>
            <w:tcW w:w="911" w:type="pct"/>
            <w:tcBorders>
              <w:top w:val="nil"/>
              <w:bottom w:val="single" w:sz="12" w:space="0" w:color="008000"/>
            </w:tcBorders>
            <w:shd w:val="clear" w:color="auto" w:fill="auto"/>
            <w:tcMar>
              <w:top w:w="15" w:type="dxa"/>
              <w:left w:w="108" w:type="dxa"/>
              <w:bottom w:w="0" w:type="dxa"/>
              <w:right w:w="108" w:type="dxa"/>
            </w:tcMar>
            <w:vAlign w:val="center"/>
          </w:tcPr>
          <w:p w14:paraId="31A1F568" w14:textId="77777777" w:rsidR="00504FEC" w:rsidRPr="00CD0F23" w:rsidRDefault="00504FEC" w:rsidP="007A4A4E">
            <w:pPr>
              <w:jc w:val="center"/>
              <w:rPr>
                <w:rFonts w:cs="Arial"/>
                <w:szCs w:val="18"/>
                <w:lang w:eastAsia="fr-FR"/>
              </w:rPr>
            </w:pPr>
            <w:r w:rsidRPr="00CD0F23">
              <w:rPr>
                <w:rFonts w:cs="Arial"/>
                <w:szCs w:val="18"/>
                <w:lang w:eastAsia="fr-FR"/>
              </w:rPr>
              <w:t>RVS</w:t>
            </w:r>
          </w:p>
        </w:tc>
        <w:tc>
          <w:tcPr>
            <w:tcW w:w="552" w:type="pct"/>
            <w:tcBorders>
              <w:top w:val="nil"/>
              <w:bottom w:val="single" w:sz="12" w:space="0" w:color="008000"/>
            </w:tcBorders>
          </w:tcPr>
          <w:p w14:paraId="3BDB46AF" w14:textId="77777777" w:rsidR="00504FEC" w:rsidRPr="00CD0F23" w:rsidRDefault="00504FEC" w:rsidP="007A4A4E">
            <w:pPr>
              <w:jc w:val="center"/>
              <w:rPr>
                <w:rFonts w:eastAsia="Calibri" w:cs="Arial"/>
                <w:color w:val="000000" w:themeColor="text1"/>
                <w:kern w:val="24"/>
                <w:szCs w:val="18"/>
              </w:rPr>
            </w:pPr>
          </w:p>
        </w:tc>
        <w:tc>
          <w:tcPr>
            <w:tcW w:w="552" w:type="pct"/>
            <w:tcBorders>
              <w:top w:val="nil"/>
              <w:bottom w:val="single" w:sz="12" w:space="0" w:color="008000"/>
            </w:tcBorders>
            <w:shd w:val="clear" w:color="auto" w:fill="auto"/>
            <w:tcMar>
              <w:top w:w="15" w:type="dxa"/>
              <w:left w:w="108" w:type="dxa"/>
              <w:bottom w:w="0" w:type="dxa"/>
              <w:right w:w="108" w:type="dxa"/>
            </w:tcMar>
            <w:vAlign w:val="center"/>
          </w:tcPr>
          <w:p w14:paraId="2D5056B2" w14:textId="6A7594D3"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54 ±4</w:t>
            </w:r>
          </w:p>
        </w:tc>
        <w:tc>
          <w:tcPr>
            <w:tcW w:w="602" w:type="pct"/>
            <w:tcBorders>
              <w:top w:val="nil"/>
              <w:bottom w:val="single" w:sz="12" w:space="0" w:color="008000"/>
            </w:tcBorders>
            <w:shd w:val="clear" w:color="auto" w:fill="auto"/>
            <w:tcMar>
              <w:top w:w="15" w:type="dxa"/>
              <w:left w:w="108" w:type="dxa"/>
              <w:bottom w:w="0" w:type="dxa"/>
              <w:right w:w="108" w:type="dxa"/>
            </w:tcMar>
            <w:vAlign w:val="center"/>
          </w:tcPr>
          <w:p w14:paraId="7E1AC22D"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35 ±2</w:t>
            </w:r>
          </w:p>
        </w:tc>
        <w:tc>
          <w:tcPr>
            <w:tcW w:w="846" w:type="pct"/>
            <w:tcBorders>
              <w:top w:val="nil"/>
              <w:bottom w:val="single" w:sz="12" w:space="0" w:color="008000"/>
            </w:tcBorders>
            <w:shd w:val="clear" w:color="auto" w:fill="auto"/>
            <w:tcMar>
              <w:top w:w="15" w:type="dxa"/>
              <w:left w:w="108" w:type="dxa"/>
              <w:bottom w:w="0" w:type="dxa"/>
              <w:right w:w="108" w:type="dxa"/>
            </w:tcMar>
            <w:vAlign w:val="center"/>
          </w:tcPr>
          <w:p w14:paraId="63983E8B"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32 ±2</w:t>
            </w:r>
          </w:p>
        </w:tc>
        <w:tc>
          <w:tcPr>
            <w:tcW w:w="817" w:type="pct"/>
            <w:tcBorders>
              <w:top w:val="nil"/>
              <w:bottom w:val="single" w:sz="12" w:space="0" w:color="008000"/>
            </w:tcBorders>
            <w:shd w:val="clear" w:color="auto" w:fill="auto"/>
            <w:tcMar>
              <w:top w:w="15" w:type="dxa"/>
              <w:left w:w="108" w:type="dxa"/>
              <w:bottom w:w="0" w:type="dxa"/>
              <w:right w:w="108" w:type="dxa"/>
            </w:tcMar>
            <w:vAlign w:val="center"/>
          </w:tcPr>
          <w:p w14:paraId="62A4409F"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31 ±2</w:t>
            </w:r>
          </w:p>
        </w:tc>
        <w:tc>
          <w:tcPr>
            <w:tcW w:w="719" w:type="pct"/>
            <w:tcBorders>
              <w:top w:val="nil"/>
              <w:bottom w:val="single" w:sz="12" w:space="0" w:color="008000"/>
            </w:tcBorders>
            <w:shd w:val="clear" w:color="auto" w:fill="auto"/>
            <w:tcMar>
              <w:top w:w="15" w:type="dxa"/>
              <w:left w:w="108" w:type="dxa"/>
              <w:bottom w:w="0" w:type="dxa"/>
              <w:right w:w="108" w:type="dxa"/>
            </w:tcMar>
            <w:vAlign w:val="center"/>
          </w:tcPr>
          <w:p w14:paraId="525003B4" w14:textId="77777777" w:rsidR="00504FEC" w:rsidRPr="00CD0F23" w:rsidRDefault="00504FEC" w:rsidP="007A4A4E">
            <w:pPr>
              <w:jc w:val="center"/>
              <w:rPr>
                <w:rFonts w:eastAsia="Calibri" w:cs="Arial"/>
                <w:color w:val="000000" w:themeColor="text1"/>
                <w:kern w:val="24"/>
                <w:szCs w:val="18"/>
                <w:lang w:eastAsia="fr-FR"/>
              </w:rPr>
            </w:pPr>
            <w:r w:rsidRPr="00CD0F23">
              <w:rPr>
                <w:rFonts w:eastAsia="Calibri" w:cs="Arial"/>
                <w:color w:val="000000" w:themeColor="text1"/>
                <w:kern w:val="24"/>
                <w:szCs w:val="18"/>
              </w:rPr>
              <w:t>63 ±4</w:t>
            </w:r>
          </w:p>
        </w:tc>
      </w:tr>
      <w:bookmarkEnd w:id="1"/>
    </w:tbl>
    <w:p w14:paraId="7CE2CEDE" w14:textId="77777777" w:rsidR="00504FEC" w:rsidRDefault="00504FEC" w:rsidP="00504FEC">
      <w:pPr>
        <w:pStyle w:val="CETBodytext"/>
        <w:rPr>
          <w:lang w:val="en-GB"/>
        </w:rPr>
      </w:pPr>
    </w:p>
    <w:p w14:paraId="095DE478" w14:textId="77777777" w:rsidR="00504FEC" w:rsidRDefault="00504FEC" w:rsidP="00504FEC">
      <w:pPr>
        <w:pStyle w:val="CETBodytext"/>
        <w:rPr>
          <w:lang w:val="en-GB"/>
        </w:rPr>
      </w:pPr>
    </w:p>
    <w:p w14:paraId="4AD0BFFF" w14:textId="77777777" w:rsidR="00504FEC" w:rsidRDefault="00504FEC" w:rsidP="00504FEC">
      <w:pPr>
        <w:pStyle w:val="CETBodytext"/>
        <w:rPr>
          <w:lang w:val="en-GB"/>
        </w:rPr>
      </w:pPr>
    </w:p>
    <w:p w14:paraId="6CC12351" w14:textId="77777777" w:rsidR="00504FEC" w:rsidRDefault="00504FEC" w:rsidP="00504FEC">
      <w:pPr>
        <w:pStyle w:val="CETBodytext"/>
        <w:rPr>
          <w:lang w:val="en-GB"/>
        </w:rPr>
      </w:pPr>
    </w:p>
    <w:p w14:paraId="45812968" w14:textId="77777777" w:rsidR="00504FEC" w:rsidRDefault="00504FEC" w:rsidP="00504FEC">
      <w:pPr>
        <w:pStyle w:val="CETBodytext"/>
        <w:rPr>
          <w:lang w:val="en-GB"/>
        </w:rPr>
      </w:pPr>
    </w:p>
    <w:p w14:paraId="34502A87" w14:textId="77777777" w:rsidR="00504FEC" w:rsidRDefault="00504FEC" w:rsidP="00504FEC">
      <w:pPr>
        <w:pStyle w:val="CETBodytext"/>
        <w:rPr>
          <w:lang w:val="en-GB"/>
        </w:rPr>
      </w:pPr>
    </w:p>
    <w:p w14:paraId="732CFB2A" w14:textId="77777777" w:rsidR="00504FEC" w:rsidRDefault="00504FEC" w:rsidP="00504FEC">
      <w:pPr>
        <w:pStyle w:val="CETBodytext"/>
        <w:rPr>
          <w:lang w:val="en-GB"/>
        </w:rPr>
      </w:pPr>
    </w:p>
    <w:p w14:paraId="351F9DEC" w14:textId="77777777" w:rsidR="00504FEC" w:rsidRDefault="00504FEC" w:rsidP="00504FEC">
      <w:pPr>
        <w:pStyle w:val="CETBodytext"/>
        <w:rPr>
          <w:lang w:val="en-GB"/>
        </w:rPr>
      </w:pPr>
    </w:p>
    <w:p w14:paraId="52640665" w14:textId="77777777" w:rsidR="00504FEC" w:rsidRDefault="00504FEC" w:rsidP="00504FEC">
      <w:pPr>
        <w:pStyle w:val="CETBodytext"/>
        <w:rPr>
          <w:lang w:val="en-GB"/>
        </w:rPr>
      </w:pPr>
    </w:p>
    <w:p w14:paraId="1EF81197" w14:textId="77777777" w:rsidR="00504FEC" w:rsidRDefault="00504FEC" w:rsidP="00504FEC">
      <w:pPr>
        <w:pStyle w:val="CETBodytext"/>
        <w:rPr>
          <w:lang w:val="en-GB"/>
        </w:rPr>
      </w:pPr>
    </w:p>
    <w:p w14:paraId="22C5FB31" w14:textId="2F383014" w:rsidR="00912A48" w:rsidRDefault="005B75FA" w:rsidP="00504FEC">
      <w:pPr>
        <w:pStyle w:val="CETBodytext"/>
        <w:rPr>
          <w:lang w:val="en-GB"/>
        </w:rPr>
      </w:pPr>
      <w:r>
        <w:rPr>
          <w:lang w:val="en-GB"/>
        </w:rPr>
        <w:t>Water contact angles are between 35° (for RVS) and 59° (for CNS). A lower water cont</w:t>
      </w:r>
      <w:r w:rsidR="00A84459">
        <w:rPr>
          <w:lang w:val="en-GB"/>
        </w:rPr>
        <w:t>ac</w:t>
      </w:r>
      <w:r>
        <w:rPr>
          <w:lang w:val="en-GB"/>
        </w:rPr>
        <w:t>t angle indicates a better liquid spre</w:t>
      </w:r>
      <w:r w:rsidR="002D639C">
        <w:rPr>
          <w:lang w:val="en-GB"/>
        </w:rPr>
        <w:t>a</w:t>
      </w:r>
      <w:r>
        <w:rPr>
          <w:lang w:val="en-GB"/>
        </w:rPr>
        <w:t>ding and consequently a more polar surface, and inversely</w:t>
      </w:r>
      <w:r w:rsidR="00E32EE1">
        <w:rPr>
          <w:lang w:val="en-GB"/>
        </w:rPr>
        <w:t xml:space="preserve"> (</w:t>
      </w:r>
      <w:r w:rsidR="0084329E">
        <w:rPr>
          <w:lang w:val="en-GB"/>
        </w:rPr>
        <w:t xml:space="preserve">De </w:t>
      </w:r>
      <w:r w:rsidR="0084329E" w:rsidRPr="0084329E">
        <w:rPr>
          <w:lang w:val="en-GB"/>
        </w:rPr>
        <w:t xml:space="preserve">Meijer </w:t>
      </w:r>
      <w:r w:rsidR="0084329E">
        <w:rPr>
          <w:lang w:val="en-GB"/>
        </w:rPr>
        <w:t>et al., 2000).</w:t>
      </w:r>
      <w:r>
        <w:rPr>
          <w:lang w:val="en-GB"/>
        </w:rPr>
        <w:t xml:space="preserve"> The diiodomethane contact angle</w:t>
      </w:r>
      <w:r w:rsidR="00BF445E">
        <w:rPr>
          <w:lang w:val="en-GB"/>
        </w:rPr>
        <w:t>s</w:t>
      </w:r>
      <w:r>
        <w:rPr>
          <w:lang w:val="en-GB"/>
        </w:rPr>
        <w:t xml:space="preserve"> are between 34 and 54°</w:t>
      </w:r>
      <w:r w:rsidR="00912A48">
        <w:rPr>
          <w:lang w:val="en-GB"/>
        </w:rPr>
        <w:t>, with s</w:t>
      </w:r>
      <w:r>
        <w:rPr>
          <w:lang w:val="en-GB"/>
        </w:rPr>
        <w:t>imilar values measured for CNS, PKS and CSS</w:t>
      </w:r>
      <w:r w:rsidR="00912A48">
        <w:rPr>
          <w:lang w:val="en-GB"/>
        </w:rPr>
        <w:t xml:space="preserve">. The higher </w:t>
      </w:r>
      <w:proofErr w:type="spellStart"/>
      <w:r w:rsidR="00912A48">
        <w:rPr>
          <w:lang w:val="en-GB"/>
        </w:rPr>
        <w:t>diodomethane</w:t>
      </w:r>
      <w:proofErr w:type="spellEnd"/>
      <w:r w:rsidR="00091129">
        <w:rPr>
          <w:lang w:val="en-GB"/>
        </w:rPr>
        <w:t xml:space="preserve"> </w:t>
      </w:r>
      <w:r w:rsidR="00BF445E">
        <w:rPr>
          <w:lang w:val="en-GB"/>
        </w:rPr>
        <w:t xml:space="preserve">contact angle is measured for RVS, indicating a </w:t>
      </w:r>
      <w:r w:rsidR="00912A48">
        <w:rPr>
          <w:lang w:val="en-GB"/>
        </w:rPr>
        <w:t xml:space="preserve">lower </w:t>
      </w:r>
      <w:r w:rsidR="00BF445E">
        <w:rPr>
          <w:lang w:val="en-GB"/>
        </w:rPr>
        <w:t>wetting</w:t>
      </w:r>
      <w:r w:rsidR="00912A48">
        <w:rPr>
          <w:lang w:val="en-GB"/>
        </w:rPr>
        <w:t xml:space="preserve"> of the material by the non-polar liquid</w:t>
      </w:r>
      <w:r>
        <w:rPr>
          <w:lang w:val="en-GB"/>
        </w:rPr>
        <w:t xml:space="preserve">. </w:t>
      </w:r>
      <w:r w:rsidR="00DD10D5">
        <w:rPr>
          <w:lang w:val="en-GB"/>
        </w:rPr>
        <w:t>Furthermore, s</w:t>
      </w:r>
      <w:r>
        <w:rPr>
          <w:lang w:val="en-GB"/>
        </w:rPr>
        <w:t xml:space="preserve">urface energies vary between </w:t>
      </w:r>
      <w:r w:rsidR="00091129">
        <w:rPr>
          <w:lang w:val="en-GB"/>
        </w:rPr>
        <w:t>54</w:t>
      </w:r>
      <w:r>
        <w:rPr>
          <w:lang w:val="en-GB"/>
        </w:rPr>
        <w:t xml:space="preserve"> </w:t>
      </w:r>
      <w:proofErr w:type="spellStart"/>
      <w:r>
        <w:rPr>
          <w:lang w:val="en-GB"/>
        </w:rPr>
        <w:t>mN</w:t>
      </w:r>
      <w:proofErr w:type="spellEnd"/>
      <w:r>
        <w:rPr>
          <w:lang w:val="en-GB"/>
        </w:rPr>
        <w:t xml:space="preserve">/m and </w:t>
      </w:r>
      <w:r w:rsidR="00912A48">
        <w:rPr>
          <w:lang w:val="en-GB"/>
        </w:rPr>
        <w:t>65</w:t>
      </w:r>
      <w:r>
        <w:rPr>
          <w:lang w:val="en-GB"/>
        </w:rPr>
        <w:t xml:space="preserve"> </w:t>
      </w:r>
      <w:proofErr w:type="spellStart"/>
      <w:r>
        <w:rPr>
          <w:lang w:val="en-GB"/>
        </w:rPr>
        <w:t>mN</w:t>
      </w:r>
      <w:proofErr w:type="spellEnd"/>
      <w:r>
        <w:rPr>
          <w:lang w:val="en-GB"/>
        </w:rPr>
        <w:t xml:space="preserve">/m. </w:t>
      </w:r>
      <w:r w:rsidR="00912A48">
        <w:rPr>
          <w:lang w:val="en-GB"/>
        </w:rPr>
        <w:t xml:space="preserve">These </w:t>
      </w:r>
      <w:r w:rsidR="007401A0">
        <w:rPr>
          <w:lang w:val="en-GB"/>
        </w:rPr>
        <w:t>values are consistent with the surface energy determined for different wood species (</w:t>
      </w:r>
      <w:proofErr w:type="spellStart"/>
      <w:r w:rsidR="007401A0">
        <w:rPr>
          <w:lang w:val="en-GB"/>
        </w:rPr>
        <w:t>Mantanis</w:t>
      </w:r>
      <w:proofErr w:type="spellEnd"/>
      <w:r w:rsidR="007401A0">
        <w:rPr>
          <w:lang w:val="en-GB"/>
        </w:rPr>
        <w:t xml:space="preserve"> et al., 1997). </w:t>
      </w:r>
    </w:p>
    <w:p w14:paraId="7801D3A8" w14:textId="59368DF5" w:rsidR="002D639C" w:rsidRDefault="005B75FA" w:rsidP="00504FEC">
      <w:pPr>
        <w:pStyle w:val="CETBodytext"/>
        <w:rPr>
          <w:lang w:val="en-GB"/>
        </w:rPr>
      </w:pPr>
      <w:r>
        <w:rPr>
          <w:lang w:val="en-GB"/>
        </w:rPr>
        <w:t xml:space="preserve">The </w:t>
      </w:r>
      <w:r w:rsidR="004539D8">
        <w:rPr>
          <w:lang w:val="en-GB"/>
        </w:rPr>
        <w:t>lower water contact angle is measured for r</w:t>
      </w:r>
      <w:r w:rsidR="004539D8" w:rsidRPr="00803345">
        <w:rPr>
          <w:lang w:val="en-GB"/>
        </w:rPr>
        <w:t xml:space="preserve">affia </w:t>
      </w:r>
      <w:r w:rsidR="004539D8">
        <w:rPr>
          <w:lang w:val="en-GB"/>
        </w:rPr>
        <w:t>v</w:t>
      </w:r>
      <w:r w:rsidR="004539D8" w:rsidRPr="00803345">
        <w:rPr>
          <w:lang w:val="en-GB"/>
        </w:rPr>
        <w:t xml:space="preserve">inifera fruit cores </w:t>
      </w:r>
      <w:r w:rsidR="004539D8">
        <w:rPr>
          <w:lang w:val="en-GB"/>
        </w:rPr>
        <w:t xml:space="preserve">(RVS), which consequently exhibits the </w:t>
      </w:r>
      <w:r>
        <w:rPr>
          <w:lang w:val="en-GB"/>
        </w:rPr>
        <w:t>higher polar component</w:t>
      </w:r>
      <w:r w:rsidR="002D639C">
        <w:rPr>
          <w:lang w:val="en-GB"/>
        </w:rPr>
        <w:t xml:space="preserve"> (31 </w:t>
      </w:r>
      <w:proofErr w:type="spellStart"/>
      <w:r w:rsidR="002D639C">
        <w:rPr>
          <w:lang w:val="en-GB"/>
        </w:rPr>
        <w:t>mN</w:t>
      </w:r>
      <w:proofErr w:type="spellEnd"/>
      <w:r w:rsidR="002D639C">
        <w:rPr>
          <w:lang w:val="en-GB"/>
        </w:rPr>
        <w:t>/m)</w:t>
      </w:r>
      <w:r w:rsidR="004539D8">
        <w:rPr>
          <w:lang w:val="en-GB"/>
        </w:rPr>
        <w:t xml:space="preserve">, </w:t>
      </w:r>
      <w:r>
        <w:rPr>
          <w:lang w:val="en-GB"/>
        </w:rPr>
        <w:t xml:space="preserve">showing a </w:t>
      </w:r>
      <w:r w:rsidR="00912A48">
        <w:rPr>
          <w:lang w:val="en-GB"/>
        </w:rPr>
        <w:t>greater</w:t>
      </w:r>
      <w:r>
        <w:rPr>
          <w:lang w:val="en-GB"/>
        </w:rPr>
        <w:t xml:space="preserve"> hydrophilic character. </w:t>
      </w:r>
      <w:r w:rsidR="002D639C">
        <w:rPr>
          <w:lang w:val="en-GB"/>
        </w:rPr>
        <w:t>C</w:t>
      </w:r>
      <w:r w:rsidR="002D639C" w:rsidRPr="00803345">
        <w:rPr>
          <w:lang w:val="en-GB"/>
        </w:rPr>
        <w:t xml:space="preserve">oconut nucifera shells </w:t>
      </w:r>
      <w:r w:rsidR="002D639C">
        <w:rPr>
          <w:lang w:val="en-GB"/>
        </w:rPr>
        <w:t>(CNS) exhibits the</w:t>
      </w:r>
      <w:r w:rsidR="00912A48">
        <w:rPr>
          <w:lang w:val="en-GB"/>
        </w:rPr>
        <w:t xml:space="preserve"> higher water contact angle value and consequently</w:t>
      </w:r>
      <w:r w:rsidR="002D639C">
        <w:rPr>
          <w:lang w:val="en-GB"/>
        </w:rPr>
        <w:t xml:space="preserve"> </w:t>
      </w:r>
      <w:r w:rsidR="00912A48">
        <w:rPr>
          <w:lang w:val="en-GB"/>
        </w:rPr>
        <w:t xml:space="preserve">the </w:t>
      </w:r>
      <w:r w:rsidR="002D639C">
        <w:rPr>
          <w:lang w:val="en-GB"/>
        </w:rPr>
        <w:t xml:space="preserve">lower polar component (13 </w:t>
      </w:r>
      <w:proofErr w:type="spellStart"/>
      <w:r w:rsidR="002D639C">
        <w:rPr>
          <w:lang w:val="en-GB"/>
        </w:rPr>
        <w:t>mN</w:t>
      </w:r>
      <w:proofErr w:type="spellEnd"/>
      <w:r w:rsidR="002D639C">
        <w:rPr>
          <w:lang w:val="en-GB"/>
        </w:rPr>
        <w:t>/m)</w:t>
      </w:r>
      <w:r w:rsidR="00984FB1">
        <w:rPr>
          <w:lang w:val="en-GB"/>
        </w:rPr>
        <w:t>, showing a less hydrophilic character.</w:t>
      </w:r>
      <w:r w:rsidR="0047790A">
        <w:rPr>
          <w:lang w:val="en-GB"/>
        </w:rPr>
        <w:t xml:space="preserve"> </w:t>
      </w:r>
      <w:r w:rsidR="00912A48">
        <w:rPr>
          <w:lang w:val="en-GB"/>
        </w:rPr>
        <w:t>C</w:t>
      </w:r>
      <w:r w:rsidR="00912A48" w:rsidRPr="00803345">
        <w:rPr>
          <w:lang w:val="en-GB"/>
        </w:rPr>
        <w:t>oconut nucifera shells</w:t>
      </w:r>
      <w:r w:rsidR="00912A48">
        <w:rPr>
          <w:lang w:val="en-GB"/>
        </w:rPr>
        <w:t xml:space="preserve"> has also the lower surface energy. </w:t>
      </w:r>
      <w:r w:rsidR="002D639C">
        <w:rPr>
          <w:lang w:val="en-GB"/>
        </w:rPr>
        <w:t>Significant</w:t>
      </w:r>
      <w:r w:rsidR="0047790A">
        <w:rPr>
          <w:lang w:val="en-GB"/>
        </w:rPr>
        <w:t xml:space="preserve"> </w:t>
      </w:r>
      <w:r w:rsidR="002D639C">
        <w:rPr>
          <w:lang w:val="en-GB"/>
        </w:rPr>
        <w:t>differences in surface properties have been consequently evidenced through wettability measurements.</w:t>
      </w:r>
    </w:p>
    <w:p w14:paraId="5C188F0E" w14:textId="77777777" w:rsidR="00DD10D5" w:rsidRDefault="002D639C" w:rsidP="00600535">
      <w:pPr>
        <w:pStyle w:val="CETBodytext"/>
        <w:rPr>
          <w:lang w:val="en-GB"/>
        </w:rPr>
      </w:pPr>
      <w:r>
        <w:rPr>
          <w:lang w:val="en-GB"/>
        </w:rPr>
        <w:t xml:space="preserve">Surface energy results are consistent with the thermogravimetric results. Indeed, the 3 major components of the </w:t>
      </w:r>
      <w:proofErr w:type="spellStart"/>
      <w:r>
        <w:rPr>
          <w:lang w:val="en-GB"/>
        </w:rPr>
        <w:t>biosourced</w:t>
      </w:r>
      <w:proofErr w:type="spellEnd"/>
      <w:r>
        <w:rPr>
          <w:lang w:val="en-GB"/>
        </w:rPr>
        <w:t xml:space="preserve"> materials are cellulose, hemicellulose and lignin. FTIR analysis ha</w:t>
      </w:r>
      <w:r w:rsidR="00F44C86">
        <w:rPr>
          <w:lang w:val="en-GB"/>
        </w:rPr>
        <w:t>s</w:t>
      </w:r>
      <w:r>
        <w:rPr>
          <w:lang w:val="en-GB"/>
        </w:rPr>
        <w:t xml:space="preserve"> confirmed th</w:t>
      </w:r>
      <w:r w:rsidR="00F44C86">
        <w:rPr>
          <w:lang w:val="en-GB"/>
        </w:rPr>
        <w:t>e</w:t>
      </w:r>
      <w:r>
        <w:rPr>
          <w:lang w:val="en-GB"/>
        </w:rPr>
        <w:t xml:space="preserve"> presence of these polymers. The different thermal degradation st</w:t>
      </w:r>
      <w:r w:rsidR="00F44C86">
        <w:rPr>
          <w:lang w:val="en-GB"/>
        </w:rPr>
        <w:t>ep</w:t>
      </w:r>
      <w:r>
        <w:rPr>
          <w:lang w:val="en-GB"/>
        </w:rPr>
        <w:t>s observed on TGA curves allow us to quantify the ratio of polysaccharides (first step of degradation) and lignin (second step o</w:t>
      </w:r>
      <w:r w:rsidR="00175363">
        <w:rPr>
          <w:lang w:val="en-GB"/>
        </w:rPr>
        <w:t>f</w:t>
      </w:r>
      <w:r>
        <w:rPr>
          <w:lang w:val="en-GB"/>
        </w:rPr>
        <w:t xml:space="preserve"> degradation). </w:t>
      </w:r>
      <w:r w:rsidR="00F44C86">
        <w:rPr>
          <w:lang w:val="en-GB"/>
        </w:rPr>
        <w:t>TGA results have evidenced a higher content of cellulose and hemicellulose in r</w:t>
      </w:r>
      <w:r w:rsidR="00F44C86" w:rsidRPr="00803345">
        <w:rPr>
          <w:lang w:val="en-GB"/>
        </w:rPr>
        <w:t xml:space="preserve">affia </w:t>
      </w:r>
      <w:r w:rsidR="00F44C86">
        <w:rPr>
          <w:lang w:val="en-GB"/>
        </w:rPr>
        <w:t>v</w:t>
      </w:r>
      <w:r w:rsidR="00F44C86" w:rsidRPr="00803345">
        <w:rPr>
          <w:lang w:val="en-GB"/>
        </w:rPr>
        <w:t xml:space="preserve">inifera fruit cores </w:t>
      </w:r>
      <w:r w:rsidR="00F44C86">
        <w:rPr>
          <w:lang w:val="en-GB"/>
        </w:rPr>
        <w:t xml:space="preserve">(RVS), and a higher amount of lignin.in </w:t>
      </w:r>
      <w:bookmarkStart w:id="4" w:name="_Hlk155686117"/>
      <w:r w:rsidR="00F44C86" w:rsidRPr="00803345">
        <w:rPr>
          <w:lang w:val="en-GB"/>
        </w:rPr>
        <w:t xml:space="preserve">coconut nucifera shells </w:t>
      </w:r>
      <w:r w:rsidR="00F44C86">
        <w:rPr>
          <w:lang w:val="en-GB"/>
        </w:rPr>
        <w:t xml:space="preserve">(CNS). </w:t>
      </w:r>
      <w:bookmarkEnd w:id="4"/>
      <w:r w:rsidR="00504FEC" w:rsidRPr="00504FEC">
        <w:rPr>
          <w:lang w:val="en-GB"/>
        </w:rPr>
        <w:t>Cellulose and hemicellulose</w:t>
      </w:r>
      <w:r>
        <w:rPr>
          <w:lang w:val="en-GB"/>
        </w:rPr>
        <w:t xml:space="preserve"> </w:t>
      </w:r>
      <w:r w:rsidR="00504FEC" w:rsidRPr="00504FEC">
        <w:rPr>
          <w:lang w:val="en-GB"/>
        </w:rPr>
        <w:t xml:space="preserve">are polar and hydrophilic polymers (Pasquini et al., 2066). A higher amount of </w:t>
      </w:r>
      <w:r>
        <w:rPr>
          <w:lang w:val="en-GB"/>
        </w:rPr>
        <w:t>these polysaccharides</w:t>
      </w:r>
      <w:r w:rsidR="00504FEC" w:rsidRPr="00504FEC">
        <w:rPr>
          <w:lang w:val="en-GB"/>
        </w:rPr>
        <w:t xml:space="preserve"> </w:t>
      </w:r>
      <w:r>
        <w:rPr>
          <w:lang w:val="en-GB"/>
        </w:rPr>
        <w:t>inside</w:t>
      </w:r>
      <w:r w:rsidR="00504FEC" w:rsidRPr="00504FEC">
        <w:rPr>
          <w:lang w:val="en-GB"/>
        </w:rPr>
        <w:t xml:space="preserve"> the materials could then induced a more pronounced hydrophilic character, associated to a lower water contact angle (Rbihi et al., 2020).</w:t>
      </w:r>
      <w:r w:rsidR="001A7C9A">
        <w:rPr>
          <w:lang w:val="en-GB"/>
        </w:rPr>
        <w:t xml:space="preserve"> Inversely, a higher amount of lignin</w:t>
      </w:r>
      <w:r w:rsidR="00F44C86">
        <w:rPr>
          <w:lang w:val="en-GB"/>
        </w:rPr>
        <w:t>, which exhibits a hydrophobic character</w:t>
      </w:r>
      <w:r w:rsidR="001A7C9A">
        <w:rPr>
          <w:lang w:val="en-GB"/>
        </w:rPr>
        <w:t xml:space="preserve"> will</w:t>
      </w:r>
      <w:r w:rsidR="00F44C86">
        <w:rPr>
          <w:lang w:val="en-GB"/>
        </w:rPr>
        <w:t xml:space="preserve"> consequently</w:t>
      </w:r>
      <w:r w:rsidR="001A7C9A">
        <w:rPr>
          <w:lang w:val="en-GB"/>
        </w:rPr>
        <w:t xml:space="preserve"> </w:t>
      </w:r>
      <w:r w:rsidR="00F44C86">
        <w:rPr>
          <w:lang w:val="en-GB"/>
        </w:rPr>
        <w:t xml:space="preserve">decreases the </w:t>
      </w:r>
      <w:r w:rsidR="001A7C9A">
        <w:rPr>
          <w:lang w:val="en-GB"/>
        </w:rPr>
        <w:t>hydrophilic character (</w:t>
      </w:r>
      <w:proofErr w:type="spellStart"/>
      <w:r w:rsidR="001A7C9A">
        <w:rPr>
          <w:lang w:val="en-GB"/>
        </w:rPr>
        <w:t>Géradin</w:t>
      </w:r>
      <w:proofErr w:type="spellEnd"/>
      <w:r w:rsidR="001A7C9A">
        <w:rPr>
          <w:lang w:val="en-GB"/>
        </w:rPr>
        <w:t xml:space="preserve"> et al., 2007)</w:t>
      </w:r>
      <w:r w:rsidR="00F44C86">
        <w:rPr>
          <w:lang w:val="en-GB"/>
        </w:rPr>
        <w:t xml:space="preserve">, inducing a higher water contact angle. The higher water contact angle and then the lowest polar component are measured for </w:t>
      </w:r>
      <w:bookmarkStart w:id="5" w:name="_Hlk155690750"/>
      <w:r w:rsidR="00F44C86" w:rsidRPr="00803345">
        <w:rPr>
          <w:lang w:val="en-GB"/>
        </w:rPr>
        <w:t xml:space="preserve">coconut nucifera shells </w:t>
      </w:r>
      <w:bookmarkEnd w:id="5"/>
      <w:r w:rsidR="00F44C86">
        <w:rPr>
          <w:lang w:val="en-GB"/>
        </w:rPr>
        <w:t>(CNS). This result can therefore be explained by its higher lignin amount measured by TGA.</w:t>
      </w:r>
      <w:r w:rsidR="00A84459">
        <w:rPr>
          <w:lang w:val="en-GB"/>
        </w:rPr>
        <w:t xml:space="preserve"> </w:t>
      </w:r>
      <w:r w:rsidR="00F44C86">
        <w:rPr>
          <w:lang w:val="en-GB"/>
        </w:rPr>
        <w:t>Inversely, the lower water contact angle, and the higher polar component, are determined for r</w:t>
      </w:r>
      <w:r w:rsidR="00F44C86" w:rsidRPr="00803345">
        <w:rPr>
          <w:lang w:val="en-GB"/>
        </w:rPr>
        <w:t xml:space="preserve">affia </w:t>
      </w:r>
      <w:r w:rsidR="00F44C86">
        <w:rPr>
          <w:lang w:val="en-GB"/>
        </w:rPr>
        <w:t>v</w:t>
      </w:r>
      <w:r w:rsidR="00F44C86" w:rsidRPr="00803345">
        <w:rPr>
          <w:lang w:val="en-GB"/>
        </w:rPr>
        <w:t xml:space="preserve">inifera fruit cores </w:t>
      </w:r>
      <w:r w:rsidR="00F44C86">
        <w:rPr>
          <w:lang w:val="en-GB"/>
        </w:rPr>
        <w:t xml:space="preserve">(RVS), in correlation with the higher polysaccharides amount measured by TGA. </w:t>
      </w:r>
    </w:p>
    <w:p w14:paraId="4AAA44FD" w14:textId="1E7A7CF5" w:rsidR="00803345" w:rsidRDefault="003156D1" w:rsidP="00600535">
      <w:pPr>
        <w:pStyle w:val="CETBodytext"/>
        <w:rPr>
          <w:lang w:val="en-GB"/>
        </w:rPr>
      </w:pPr>
      <w:r>
        <w:rPr>
          <w:lang w:val="en-GB"/>
        </w:rPr>
        <w:t xml:space="preserve">These results could be </w:t>
      </w:r>
      <w:r w:rsidR="009A1AB5">
        <w:rPr>
          <w:lang w:val="en-GB"/>
        </w:rPr>
        <w:t>use</w:t>
      </w:r>
      <w:r>
        <w:rPr>
          <w:lang w:val="en-GB"/>
        </w:rPr>
        <w:t xml:space="preserve">ful </w:t>
      </w:r>
      <w:r w:rsidR="00A84459">
        <w:rPr>
          <w:lang w:val="en-GB"/>
        </w:rPr>
        <w:t xml:space="preserve">for the optimization of interface properties between a polymer matrix and the </w:t>
      </w:r>
      <w:proofErr w:type="spellStart"/>
      <w:r w:rsidR="00A84459">
        <w:rPr>
          <w:lang w:val="en-GB"/>
        </w:rPr>
        <w:t>biosourced</w:t>
      </w:r>
      <w:proofErr w:type="spellEnd"/>
      <w:r w:rsidR="00A84459">
        <w:rPr>
          <w:lang w:val="en-GB"/>
        </w:rPr>
        <w:t xml:space="preserve"> particles used as reinforcement in composites materials (Defo et al., 2023). Polymer matrix </w:t>
      </w:r>
      <w:proofErr w:type="gramStart"/>
      <w:r w:rsidR="00A84459">
        <w:rPr>
          <w:lang w:val="en-GB"/>
        </w:rPr>
        <w:t>are</w:t>
      </w:r>
      <w:proofErr w:type="gramEnd"/>
      <w:r w:rsidR="00A84459">
        <w:rPr>
          <w:lang w:val="en-GB"/>
        </w:rPr>
        <w:t xml:space="preserve"> indeed generally less hydrophilic compared to polysaccharides. The lower surface energy of </w:t>
      </w:r>
      <w:r w:rsidR="00A84459" w:rsidRPr="00803345">
        <w:rPr>
          <w:lang w:val="en-GB"/>
        </w:rPr>
        <w:t>coconut nucifera shells</w:t>
      </w:r>
      <w:r w:rsidR="00A84459">
        <w:rPr>
          <w:lang w:val="en-GB"/>
        </w:rPr>
        <w:t xml:space="preserve"> is then able to favour the </w:t>
      </w:r>
      <w:r w:rsidR="009A1AB5">
        <w:rPr>
          <w:lang w:val="en-GB"/>
        </w:rPr>
        <w:t>compatibility between the</w:t>
      </w:r>
      <w:r w:rsidR="00A84459">
        <w:rPr>
          <w:lang w:val="en-GB"/>
        </w:rPr>
        <w:t xml:space="preserve"> </w:t>
      </w:r>
      <w:r w:rsidR="009A1AB5">
        <w:rPr>
          <w:lang w:val="en-GB"/>
        </w:rPr>
        <w:t xml:space="preserve">CNS </w:t>
      </w:r>
      <w:r w:rsidR="00A84459">
        <w:rPr>
          <w:lang w:val="en-GB"/>
        </w:rPr>
        <w:t xml:space="preserve">particles </w:t>
      </w:r>
      <w:r w:rsidR="009A1AB5">
        <w:rPr>
          <w:lang w:val="en-GB"/>
        </w:rPr>
        <w:t>and the</w:t>
      </w:r>
      <w:r w:rsidR="00A84459">
        <w:rPr>
          <w:lang w:val="en-GB"/>
        </w:rPr>
        <w:t xml:space="preserve"> matrix</w:t>
      </w:r>
      <w:r w:rsidR="00984FB1">
        <w:rPr>
          <w:lang w:val="en-GB"/>
        </w:rPr>
        <w:t>. This better wetting and impregnation of the particles by the matrix wi</w:t>
      </w:r>
      <w:r w:rsidR="00E422F9">
        <w:rPr>
          <w:lang w:val="en-GB"/>
        </w:rPr>
        <w:t>ould</w:t>
      </w:r>
      <w:r w:rsidR="00984FB1">
        <w:rPr>
          <w:lang w:val="en-GB"/>
        </w:rPr>
        <w:t xml:space="preserve"> allow to </w:t>
      </w:r>
      <w:r w:rsidR="00A84459">
        <w:rPr>
          <w:lang w:val="en-GB"/>
        </w:rPr>
        <w:t>avoid the presence of voids inside the composite.</w:t>
      </w:r>
      <w:r w:rsidR="00984FB1">
        <w:rPr>
          <w:lang w:val="en-GB"/>
        </w:rPr>
        <w:t xml:space="preserve"> </w:t>
      </w:r>
    </w:p>
    <w:p w14:paraId="68D26B83" w14:textId="02E72FDD" w:rsidR="00600535" w:rsidRPr="00B57B36" w:rsidRDefault="00F7193C" w:rsidP="00F7193C">
      <w:pPr>
        <w:pStyle w:val="CETHeading1"/>
        <w:numPr>
          <w:ilvl w:val="0"/>
          <w:numId w:val="0"/>
        </w:numPr>
        <w:rPr>
          <w:lang w:val="en-GB"/>
        </w:rPr>
      </w:pPr>
      <w:r>
        <w:rPr>
          <w:lang w:val="en-GB"/>
        </w:rPr>
        <w:lastRenderedPageBreak/>
        <w:t>4.</w:t>
      </w:r>
      <w:r w:rsidR="00600535" w:rsidRPr="00B57B36">
        <w:rPr>
          <w:lang w:val="en-GB"/>
        </w:rPr>
        <w:t>Conclusions</w:t>
      </w:r>
    </w:p>
    <w:p w14:paraId="54B86D70" w14:textId="206B5A81" w:rsidR="00E72C8A" w:rsidRDefault="003156D1" w:rsidP="003156D1">
      <w:pPr>
        <w:pStyle w:val="CETBodytext"/>
        <w:rPr>
          <w:lang w:val="en-GB"/>
        </w:rPr>
      </w:pPr>
      <w:r>
        <w:rPr>
          <w:lang w:val="en-GB"/>
        </w:rPr>
        <w:t xml:space="preserve">The objective of this work was to investigate </w:t>
      </w:r>
      <w:proofErr w:type="spellStart"/>
      <w:r>
        <w:rPr>
          <w:lang w:val="en-GB"/>
        </w:rPr>
        <w:t>physico</w:t>
      </w:r>
      <w:proofErr w:type="spellEnd"/>
      <w:r>
        <w:rPr>
          <w:lang w:val="en-GB"/>
        </w:rPr>
        <w:t>-chemical properties of four biomaterials through the determination of</w:t>
      </w:r>
      <w:r w:rsidRPr="003156D1">
        <w:rPr>
          <w:lang w:val="en-GB"/>
        </w:rPr>
        <w:t xml:space="preserve"> chemical composition </w:t>
      </w:r>
      <w:r>
        <w:rPr>
          <w:lang w:val="en-GB"/>
        </w:rPr>
        <w:t xml:space="preserve">by FTIR, the study of </w:t>
      </w:r>
      <w:r w:rsidRPr="003156D1">
        <w:rPr>
          <w:lang w:val="en-GB"/>
        </w:rPr>
        <w:t xml:space="preserve">thermal </w:t>
      </w:r>
      <w:r>
        <w:rPr>
          <w:lang w:val="en-GB"/>
        </w:rPr>
        <w:t xml:space="preserve">degradation by TGA and the characterization of </w:t>
      </w:r>
      <w:r w:rsidRPr="003156D1">
        <w:rPr>
          <w:lang w:val="en-GB"/>
        </w:rPr>
        <w:t xml:space="preserve">surface properties by wettability measurements. </w:t>
      </w:r>
    </w:p>
    <w:p w14:paraId="034DFB2C" w14:textId="08C8FAC0" w:rsidR="00A84459" w:rsidRPr="00081B61" w:rsidRDefault="00175363" w:rsidP="00081B61">
      <w:pPr>
        <w:pStyle w:val="CETBodytext"/>
        <w:rPr>
          <w:lang w:val="en-GB"/>
        </w:rPr>
      </w:pPr>
      <w:r>
        <w:rPr>
          <w:lang w:val="en-GB"/>
        </w:rPr>
        <w:t xml:space="preserve">FTIR analysis has confirmed the presence of cellulose, hemicellulose and lignin in the </w:t>
      </w:r>
      <w:proofErr w:type="spellStart"/>
      <w:r>
        <w:rPr>
          <w:lang w:val="en-GB"/>
        </w:rPr>
        <w:t>biosourced</w:t>
      </w:r>
      <w:proofErr w:type="spellEnd"/>
      <w:r>
        <w:rPr>
          <w:lang w:val="en-GB"/>
        </w:rPr>
        <w:t xml:space="preserve"> materials</w:t>
      </w:r>
      <w:r w:rsidR="006E02CE">
        <w:rPr>
          <w:lang w:val="en-GB"/>
        </w:rPr>
        <w:t>, a</w:t>
      </w:r>
      <w:r>
        <w:rPr>
          <w:lang w:val="en-GB"/>
        </w:rPr>
        <w:t>nd TGA, through the different thermal degradation step</w:t>
      </w:r>
      <w:r w:rsidR="00BB5D94">
        <w:rPr>
          <w:lang w:val="en-GB"/>
        </w:rPr>
        <w:t>s</w:t>
      </w:r>
      <w:r>
        <w:rPr>
          <w:lang w:val="en-GB"/>
        </w:rPr>
        <w:t xml:space="preserve">, </w:t>
      </w:r>
      <w:r w:rsidR="006E02CE">
        <w:rPr>
          <w:lang w:val="en-GB"/>
        </w:rPr>
        <w:t xml:space="preserve">has </w:t>
      </w:r>
      <w:r>
        <w:rPr>
          <w:lang w:val="en-GB"/>
        </w:rPr>
        <w:t>evidenced a higher content of</w:t>
      </w:r>
      <w:r w:rsidR="006E02CE">
        <w:rPr>
          <w:lang w:val="en-GB"/>
        </w:rPr>
        <w:t xml:space="preserve"> polysaccharides</w:t>
      </w:r>
      <w:r>
        <w:rPr>
          <w:lang w:val="en-GB"/>
        </w:rPr>
        <w:t xml:space="preserve"> </w:t>
      </w:r>
      <w:r w:rsidR="006E02CE">
        <w:rPr>
          <w:lang w:val="en-GB"/>
        </w:rPr>
        <w:t>(</w:t>
      </w:r>
      <w:r>
        <w:rPr>
          <w:lang w:val="en-GB"/>
        </w:rPr>
        <w:t>cellulose and hemicellulose</w:t>
      </w:r>
      <w:r w:rsidR="006E02CE">
        <w:rPr>
          <w:lang w:val="en-GB"/>
        </w:rPr>
        <w:t>)</w:t>
      </w:r>
      <w:r>
        <w:rPr>
          <w:lang w:val="en-GB"/>
        </w:rPr>
        <w:t xml:space="preserve"> in r</w:t>
      </w:r>
      <w:r w:rsidRPr="00803345">
        <w:rPr>
          <w:lang w:val="en-GB"/>
        </w:rPr>
        <w:t xml:space="preserve">affia </w:t>
      </w:r>
      <w:r>
        <w:rPr>
          <w:lang w:val="en-GB"/>
        </w:rPr>
        <w:t>v</w:t>
      </w:r>
      <w:r w:rsidRPr="00803345">
        <w:rPr>
          <w:lang w:val="en-GB"/>
        </w:rPr>
        <w:t xml:space="preserve">inifera fruit cores </w:t>
      </w:r>
      <w:r>
        <w:rPr>
          <w:lang w:val="en-GB"/>
        </w:rPr>
        <w:t>(RVS), and a higher amount of lignin</w:t>
      </w:r>
      <w:r w:rsidR="006E02CE">
        <w:rPr>
          <w:lang w:val="en-GB"/>
        </w:rPr>
        <w:t xml:space="preserve"> </w:t>
      </w:r>
      <w:r>
        <w:rPr>
          <w:lang w:val="en-GB"/>
        </w:rPr>
        <w:t xml:space="preserve">in </w:t>
      </w:r>
      <w:r w:rsidRPr="00803345">
        <w:rPr>
          <w:lang w:val="en-GB"/>
        </w:rPr>
        <w:t xml:space="preserve">coconut nucifera shells </w:t>
      </w:r>
      <w:r>
        <w:rPr>
          <w:lang w:val="en-GB"/>
        </w:rPr>
        <w:t xml:space="preserve">(CNS). </w:t>
      </w:r>
      <w:r w:rsidR="006E02CE">
        <w:rPr>
          <w:lang w:val="en-GB"/>
        </w:rPr>
        <w:t>TGA results can</w:t>
      </w:r>
      <w:r w:rsidR="00BB5D94">
        <w:rPr>
          <w:lang w:val="en-GB"/>
        </w:rPr>
        <w:t xml:space="preserve"> therefore</w:t>
      </w:r>
      <w:r w:rsidR="006E02CE">
        <w:rPr>
          <w:lang w:val="en-GB"/>
        </w:rPr>
        <w:t xml:space="preserve"> explain the wettability behaviour</w:t>
      </w:r>
      <w:r w:rsidR="00BB5D94">
        <w:rPr>
          <w:lang w:val="en-GB"/>
        </w:rPr>
        <w:t xml:space="preserve">s. Indeed, the lower surface energy, and especially the lowest polar component determined for </w:t>
      </w:r>
      <w:r w:rsidR="00BB5D94" w:rsidRPr="00803345">
        <w:rPr>
          <w:lang w:val="en-GB"/>
        </w:rPr>
        <w:t xml:space="preserve">coconut nucifera shells </w:t>
      </w:r>
      <w:r w:rsidR="00BB5D94">
        <w:rPr>
          <w:lang w:val="en-GB"/>
        </w:rPr>
        <w:t>(CNS) can be the consequence of its higher lignin amount measured by TGA, and the higher polar component, calculated for r</w:t>
      </w:r>
      <w:r w:rsidR="00BB5D94" w:rsidRPr="00803345">
        <w:rPr>
          <w:lang w:val="en-GB"/>
        </w:rPr>
        <w:t xml:space="preserve">affia </w:t>
      </w:r>
      <w:r w:rsidR="00BB5D94">
        <w:rPr>
          <w:lang w:val="en-GB"/>
        </w:rPr>
        <w:t>v</w:t>
      </w:r>
      <w:r w:rsidR="00BB5D94" w:rsidRPr="00803345">
        <w:rPr>
          <w:lang w:val="en-GB"/>
        </w:rPr>
        <w:t xml:space="preserve">inifera fruit cores </w:t>
      </w:r>
      <w:r w:rsidR="00BB5D94">
        <w:rPr>
          <w:lang w:val="en-GB"/>
        </w:rPr>
        <w:t>(RVS), can be induced by the higher polysaccharides amount measured by TGA.  Coupling TGA and wettability an</w:t>
      </w:r>
      <w:r w:rsidR="006949B1">
        <w:rPr>
          <w:lang w:val="en-GB"/>
        </w:rPr>
        <w:t>al</w:t>
      </w:r>
      <w:r w:rsidR="00BB5D94">
        <w:rPr>
          <w:lang w:val="en-GB"/>
        </w:rPr>
        <w:t xml:space="preserve">ysis appears to be </w:t>
      </w:r>
      <w:r w:rsidR="006949B1">
        <w:rPr>
          <w:lang w:val="en-GB"/>
        </w:rPr>
        <w:t>a</w:t>
      </w:r>
      <w:r w:rsidR="00BB5D94">
        <w:rPr>
          <w:lang w:val="en-GB"/>
        </w:rPr>
        <w:t xml:space="preserve"> fruitful </w:t>
      </w:r>
      <w:r w:rsidR="006949B1">
        <w:rPr>
          <w:lang w:val="en-GB"/>
        </w:rPr>
        <w:t>approach</w:t>
      </w:r>
      <w:r w:rsidR="00BB5D94">
        <w:rPr>
          <w:lang w:val="en-GB"/>
        </w:rPr>
        <w:t xml:space="preserve"> to investigate the surface properties</w:t>
      </w:r>
      <w:r w:rsidR="006949B1">
        <w:rPr>
          <w:lang w:val="en-GB"/>
        </w:rPr>
        <w:t xml:space="preserve"> in correlation with the bulk compositions of the </w:t>
      </w:r>
      <w:proofErr w:type="spellStart"/>
      <w:r w:rsidR="006949B1">
        <w:rPr>
          <w:lang w:val="en-GB"/>
        </w:rPr>
        <w:t>biosourced</w:t>
      </w:r>
      <w:proofErr w:type="spellEnd"/>
      <w:r w:rsidR="006949B1">
        <w:rPr>
          <w:lang w:val="en-GB"/>
        </w:rPr>
        <w:t xml:space="preserve"> material, in order to predict their use as reinforc</w:t>
      </w:r>
      <w:r w:rsidR="001A1A8A">
        <w:rPr>
          <w:lang w:val="en-GB"/>
        </w:rPr>
        <w:t>e</w:t>
      </w:r>
      <w:r w:rsidR="006949B1">
        <w:rPr>
          <w:lang w:val="en-GB"/>
        </w:rPr>
        <w:t xml:space="preserve">ment particles in </w:t>
      </w:r>
      <w:r>
        <w:rPr>
          <w:lang w:val="en-GB"/>
        </w:rPr>
        <w:t>composite</w:t>
      </w:r>
      <w:r w:rsidR="006949B1">
        <w:rPr>
          <w:lang w:val="en-GB"/>
        </w:rPr>
        <w:t xml:space="preserve"> formulations.</w:t>
      </w:r>
    </w:p>
    <w:p w14:paraId="428B022A" w14:textId="59D2B3F1" w:rsidR="00E65B91" w:rsidRDefault="00600535" w:rsidP="00D42B19">
      <w:pPr>
        <w:pStyle w:val="CETReference"/>
      </w:pPr>
      <w:r w:rsidRPr="00B57B36">
        <w:t>References</w:t>
      </w:r>
    </w:p>
    <w:p w14:paraId="1ED574C9" w14:textId="7D36D23C" w:rsidR="00D42B19" w:rsidRDefault="00D42B19" w:rsidP="00D42B19">
      <w:pPr>
        <w:pStyle w:val="CETReferencetext"/>
      </w:pPr>
      <w:r>
        <w:t>Defo</w:t>
      </w:r>
      <w:r w:rsidR="00E72C8A">
        <w:t xml:space="preserve"> </w:t>
      </w:r>
      <w:r>
        <w:t xml:space="preserve">N., </w:t>
      </w:r>
      <w:proofErr w:type="spellStart"/>
      <w:r>
        <w:t>Sikame</w:t>
      </w:r>
      <w:proofErr w:type="spellEnd"/>
      <w:r>
        <w:t xml:space="preserve"> R. N. T., Huisken</w:t>
      </w:r>
      <w:r w:rsidR="00E72C8A">
        <w:t xml:space="preserve"> </w:t>
      </w:r>
      <w:r>
        <w:t xml:space="preserve">W. P. M., </w:t>
      </w:r>
      <w:proofErr w:type="spellStart"/>
      <w:r>
        <w:t>Ndapeu</w:t>
      </w:r>
      <w:proofErr w:type="spellEnd"/>
      <w:r>
        <w:t xml:space="preserve"> D., Tido S. T., </w:t>
      </w:r>
      <w:proofErr w:type="spellStart"/>
      <w:r>
        <w:t>Bistac-Brogly</w:t>
      </w:r>
      <w:proofErr w:type="spellEnd"/>
      <w:r>
        <w:t xml:space="preserve"> S., </w:t>
      </w:r>
      <w:proofErr w:type="spellStart"/>
      <w:r>
        <w:t>Njeugna</w:t>
      </w:r>
      <w:proofErr w:type="spellEnd"/>
      <w:r>
        <w:t xml:space="preserve"> E.</w:t>
      </w:r>
      <w:r w:rsidR="00E72C8A">
        <w:t>,</w:t>
      </w:r>
      <w:r>
        <w:t xml:space="preserve"> 2023</w:t>
      </w:r>
      <w:r w:rsidR="00E72C8A">
        <w:t xml:space="preserve">, </w:t>
      </w:r>
      <w:r>
        <w:t>Development and characterization of agglomerated abrasives based on agro-industrial by-products</w:t>
      </w:r>
      <w:r w:rsidR="00E72C8A">
        <w:t>,</w:t>
      </w:r>
      <w:r>
        <w:t xml:space="preserve"> Journal of Natural Fibers, 20(1), 2178579.</w:t>
      </w:r>
    </w:p>
    <w:p w14:paraId="1C4C3F3A" w14:textId="307FD74D" w:rsidR="001B4F9B" w:rsidRDefault="00E72C8A" w:rsidP="008F205E">
      <w:pPr>
        <w:pStyle w:val="CETReferencetext"/>
      </w:pPr>
      <w:proofErr w:type="spellStart"/>
      <w:r w:rsidRPr="00E72C8A">
        <w:t>Díez</w:t>
      </w:r>
      <w:proofErr w:type="spellEnd"/>
      <w:r w:rsidRPr="00E72C8A">
        <w:t xml:space="preserve"> D., Urueña, A., Piñero R., Barrio A., Tamminen T.</w:t>
      </w:r>
      <w:r>
        <w:t>,</w:t>
      </w:r>
      <w:r w:rsidRPr="00E72C8A">
        <w:t xml:space="preserve"> 2020</w:t>
      </w:r>
      <w:r>
        <w:t xml:space="preserve">, </w:t>
      </w:r>
      <w:r w:rsidRPr="00E72C8A">
        <w:t xml:space="preserve">Determination of hemicellulose, cellulose, and lignin content in different types of biomasses by thermogravimetric analysis and </w:t>
      </w:r>
      <w:proofErr w:type="spellStart"/>
      <w:r w:rsidRPr="00E72C8A">
        <w:t>pseudocomponent</w:t>
      </w:r>
      <w:proofErr w:type="spellEnd"/>
      <w:r w:rsidRPr="00E72C8A">
        <w:t xml:space="preserve"> kinetic model (TGA-PKM method)</w:t>
      </w:r>
      <w:r>
        <w:t>,</w:t>
      </w:r>
      <w:r w:rsidRPr="00E72C8A">
        <w:t xml:space="preserve"> Processes, 8(9), 1048.</w:t>
      </w:r>
    </w:p>
    <w:p w14:paraId="4B95D4DF" w14:textId="7B586392" w:rsidR="00E32EE1" w:rsidRDefault="00E32EE1" w:rsidP="00E32EE1">
      <w:pPr>
        <w:pStyle w:val="CETReferencetext"/>
      </w:pPr>
      <w:r w:rsidRPr="003F4FD9">
        <w:t xml:space="preserve">De Meijer M., </w:t>
      </w:r>
      <w:proofErr w:type="spellStart"/>
      <w:r w:rsidRPr="003F4FD9">
        <w:t>Haemers</w:t>
      </w:r>
      <w:proofErr w:type="spellEnd"/>
      <w:r w:rsidRPr="003F4FD9">
        <w:t xml:space="preserve"> S., </w:t>
      </w:r>
      <w:proofErr w:type="spellStart"/>
      <w:r w:rsidRPr="003F4FD9">
        <w:t>Cobben</w:t>
      </w:r>
      <w:proofErr w:type="spellEnd"/>
      <w:r w:rsidRPr="003F4FD9">
        <w:t xml:space="preserve"> W., Militz H.</w:t>
      </w:r>
      <w:r>
        <w:t xml:space="preserve">, </w:t>
      </w:r>
      <w:r w:rsidRPr="003F4FD9">
        <w:t>2000</w:t>
      </w:r>
      <w:r>
        <w:t xml:space="preserve">, </w:t>
      </w:r>
      <w:r w:rsidRPr="003F4FD9">
        <w:t>Surface energy determinations of wood: comparison of methods and wood species. Langmuir, 16(24), 9352-9359</w:t>
      </w:r>
      <w:r>
        <w:t>.</w:t>
      </w:r>
    </w:p>
    <w:p w14:paraId="2D839BAB" w14:textId="1C260DFB" w:rsidR="00042FCC" w:rsidRDefault="00042FCC" w:rsidP="0047790A">
      <w:pPr>
        <w:pStyle w:val="CETReferencetext"/>
      </w:pPr>
      <w:proofErr w:type="spellStart"/>
      <w:r w:rsidRPr="00042FCC">
        <w:t>Ehiem</w:t>
      </w:r>
      <w:proofErr w:type="spellEnd"/>
      <w:r w:rsidRPr="00042FCC">
        <w:t xml:space="preserve">, J. C., </w:t>
      </w:r>
      <w:proofErr w:type="spellStart"/>
      <w:r w:rsidRPr="00042FCC">
        <w:t>Ndirika</w:t>
      </w:r>
      <w:proofErr w:type="spellEnd"/>
      <w:r w:rsidRPr="00042FCC">
        <w:t xml:space="preserve">, V. I. O., Onwuka, U. N., Gariepy, Y., &amp; Raghavan, V. (2019). Water absorption characteristics of Canarium </w:t>
      </w:r>
      <w:proofErr w:type="spellStart"/>
      <w:r w:rsidRPr="00042FCC">
        <w:t>Schweinfurthii</w:t>
      </w:r>
      <w:proofErr w:type="spellEnd"/>
      <w:r w:rsidRPr="00042FCC">
        <w:t xml:space="preserve"> fruits. Information processing in agriculture, 6(3), 386-395.</w:t>
      </w:r>
    </w:p>
    <w:p w14:paraId="1FBD973F" w14:textId="6C83ECF3" w:rsidR="00042FCC" w:rsidRDefault="00042FCC" w:rsidP="0047790A">
      <w:pPr>
        <w:pStyle w:val="CETReferencetext"/>
      </w:pPr>
      <w:r w:rsidRPr="00042FCC">
        <w:t>Evans P. A.</w:t>
      </w:r>
      <w:r w:rsidR="008F205E">
        <w:t>,</w:t>
      </w:r>
      <w:r w:rsidRPr="00042FCC">
        <w:t>1991</w:t>
      </w:r>
      <w:r w:rsidR="008F205E">
        <w:t xml:space="preserve">, </w:t>
      </w:r>
      <w:r w:rsidRPr="00042FCC">
        <w:t>Differentiating “hard” from “soft” woods using Fourier transform infrared and Fourier transform spectroscopy</w:t>
      </w:r>
      <w:r w:rsidR="008F205E">
        <w:t>,</w:t>
      </w:r>
      <w:r w:rsidRPr="00042FCC">
        <w:t xml:space="preserve"> </w:t>
      </w:r>
      <w:proofErr w:type="spellStart"/>
      <w:r w:rsidRPr="00042FCC">
        <w:t>Spectrochimica</w:t>
      </w:r>
      <w:proofErr w:type="spellEnd"/>
      <w:r w:rsidRPr="00042FCC">
        <w:t xml:space="preserve"> Acta Part A: Molecular Spectroscopy, 47(9-10), 1441-1447.</w:t>
      </w:r>
    </w:p>
    <w:p w14:paraId="280C3778" w14:textId="509BCE03" w:rsidR="00042FCC" w:rsidRDefault="00042FCC" w:rsidP="0047790A">
      <w:pPr>
        <w:pStyle w:val="CETReferencetext"/>
      </w:pPr>
      <w:r w:rsidRPr="00042FCC">
        <w:t>Feni F., Jahan M., Dawan F., Ibekwe S., Li</w:t>
      </w:r>
      <w:r w:rsidR="008F205E">
        <w:t xml:space="preserve"> </w:t>
      </w:r>
      <w:r w:rsidRPr="00042FCC">
        <w:t>G., Mensah P.</w:t>
      </w:r>
      <w:r w:rsidR="008F205E">
        <w:t xml:space="preserve">, </w:t>
      </w:r>
      <w:r w:rsidRPr="00042FCC">
        <w:t>2022</w:t>
      </w:r>
      <w:r w:rsidR="008F205E">
        <w:t xml:space="preserve">, </w:t>
      </w:r>
      <w:r w:rsidRPr="00042FCC">
        <w:t xml:space="preserve">Enhancing the mechanical performance of carbon </w:t>
      </w:r>
      <w:proofErr w:type="spellStart"/>
      <w:r w:rsidRPr="00042FCC">
        <w:t>fiber</w:t>
      </w:r>
      <w:proofErr w:type="spellEnd"/>
      <w:r w:rsidRPr="00042FCC">
        <w:t xml:space="preserve"> reinforced polymer using carbonized coconut shell particles</w:t>
      </w:r>
      <w:r w:rsidR="008F205E">
        <w:t xml:space="preserve">, </w:t>
      </w:r>
      <w:r w:rsidRPr="00042FCC">
        <w:t>Materials Today Communications, 33, 104727.</w:t>
      </w:r>
    </w:p>
    <w:p w14:paraId="0369BC74" w14:textId="42C31224" w:rsidR="001A7C9A" w:rsidRDefault="001A7C9A" w:rsidP="0047790A">
      <w:pPr>
        <w:pStyle w:val="CETReferencetext"/>
      </w:pPr>
      <w:proofErr w:type="spellStart"/>
      <w:r w:rsidRPr="008F205E">
        <w:t>Gérardin</w:t>
      </w:r>
      <w:proofErr w:type="spellEnd"/>
      <w:r w:rsidRPr="008F205E">
        <w:t xml:space="preserve"> P., Petrič M., </w:t>
      </w:r>
      <w:proofErr w:type="spellStart"/>
      <w:r w:rsidRPr="008F205E">
        <w:t>Petrissans</w:t>
      </w:r>
      <w:proofErr w:type="spellEnd"/>
      <w:r w:rsidRPr="008F205E">
        <w:t xml:space="preserve"> M., Lambert J., </w:t>
      </w:r>
      <w:proofErr w:type="spellStart"/>
      <w:r w:rsidRPr="008F205E">
        <w:t>Ehrhrardt</w:t>
      </w:r>
      <w:proofErr w:type="spellEnd"/>
      <w:r w:rsidRPr="008F205E">
        <w:t xml:space="preserve"> J. J.</w:t>
      </w:r>
      <w:r w:rsidR="008F205E" w:rsidRPr="008F205E">
        <w:t>,</w:t>
      </w:r>
      <w:r w:rsidRPr="008F205E">
        <w:t>2007</w:t>
      </w:r>
      <w:r w:rsidR="008F205E">
        <w:t>,</w:t>
      </w:r>
      <w:r w:rsidRPr="008F205E">
        <w:t xml:space="preserve"> </w:t>
      </w:r>
      <w:r w:rsidRPr="001A7C9A">
        <w:t>Evolution of wood surface free energy after heat treatment. Polymer degradation and stability, 92(4), 653-657</w:t>
      </w:r>
    </w:p>
    <w:p w14:paraId="0807252A" w14:textId="6F80FEFD" w:rsidR="00042FCC" w:rsidRDefault="00042FCC" w:rsidP="0047790A">
      <w:pPr>
        <w:pStyle w:val="CETReferencetext"/>
      </w:pPr>
      <w:proofErr w:type="spellStart"/>
      <w:r w:rsidRPr="00042FCC">
        <w:t>Gongxiang</w:t>
      </w:r>
      <w:proofErr w:type="spellEnd"/>
      <w:r w:rsidR="008F205E">
        <w:t xml:space="preserve"> </w:t>
      </w:r>
      <w:r w:rsidRPr="00042FCC">
        <w:t xml:space="preserve">S., </w:t>
      </w:r>
      <w:proofErr w:type="spellStart"/>
      <w:r w:rsidRPr="00042FCC">
        <w:t>Yankui</w:t>
      </w:r>
      <w:proofErr w:type="spellEnd"/>
      <w:r w:rsidRPr="00042FCC">
        <w:t xml:space="preserve"> W., </w:t>
      </w:r>
      <w:proofErr w:type="spellStart"/>
      <w:r w:rsidRPr="00042FCC">
        <w:t>Dexin</w:t>
      </w:r>
      <w:proofErr w:type="spellEnd"/>
      <w:r w:rsidRPr="00042FCC">
        <w:t xml:space="preserve"> H., </w:t>
      </w:r>
      <w:proofErr w:type="spellStart"/>
      <w:r w:rsidRPr="00042FCC">
        <w:t>Hanjian</w:t>
      </w:r>
      <w:proofErr w:type="spellEnd"/>
      <w:r w:rsidRPr="00042FCC">
        <w:t xml:space="preserve"> L., Abdullahi S. A., Jun X.</w:t>
      </w:r>
      <w:r w:rsidR="008F205E">
        <w:t xml:space="preserve">, </w:t>
      </w:r>
      <w:r w:rsidRPr="00042FCC">
        <w:t>2022</w:t>
      </w:r>
      <w:r w:rsidR="008F205E">
        <w:t xml:space="preserve">, </w:t>
      </w:r>
      <w:r w:rsidRPr="00042FCC">
        <w:t>The heating rate and final temperature impacts on the coconut shell char structure characteristics during photo-thermal pyrolysis. Journal of Analytical and Applied Pyrolysis, 167, 105695.</w:t>
      </w:r>
    </w:p>
    <w:p w14:paraId="25D5FF8F" w14:textId="6AD459AC" w:rsidR="00042FCC" w:rsidRDefault="00042FCC" w:rsidP="0047790A">
      <w:pPr>
        <w:pStyle w:val="CETReferencetext"/>
      </w:pPr>
      <w:r w:rsidRPr="00042FCC">
        <w:t>Liyanage C. D., Pieris M.</w:t>
      </w:r>
      <w:r w:rsidR="008F205E">
        <w:t xml:space="preserve">, </w:t>
      </w:r>
      <w:r w:rsidRPr="00042FCC">
        <w:t>2015</w:t>
      </w:r>
      <w:r w:rsidR="008F205E">
        <w:t xml:space="preserve">, </w:t>
      </w:r>
      <w:r w:rsidRPr="00042FCC">
        <w:t xml:space="preserve">A </w:t>
      </w:r>
      <w:proofErr w:type="spellStart"/>
      <w:r w:rsidRPr="00042FCC">
        <w:t>physico</w:t>
      </w:r>
      <w:proofErr w:type="spellEnd"/>
      <w:r w:rsidRPr="00042FCC">
        <w:t>-chemical analysis of coconut shell powder. Procedia Chemistry, 16, 222-228</w:t>
      </w:r>
    </w:p>
    <w:p w14:paraId="4FA3B26B" w14:textId="2D7B3606" w:rsidR="007401A0" w:rsidRDefault="007401A0" w:rsidP="0047790A">
      <w:pPr>
        <w:pStyle w:val="CETReferencetext"/>
      </w:pPr>
      <w:proofErr w:type="spellStart"/>
      <w:r w:rsidRPr="007401A0">
        <w:t>Mantanis</w:t>
      </w:r>
      <w:proofErr w:type="spellEnd"/>
      <w:r w:rsidR="0047790A">
        <w:t xml:space="preserve"> </w:t>
      </w:r>
      <w:r w:rsidRPr="007401A0">
        <w:t>G. I., Young R. A.</w:t>
      </w:r>
      <w:r w:rsidR="0047790A">
        <w:t xml:space="preserve">, </w:t>
      </w:r>
      <w:r w:rsidRPr="007401A0">
        <w:t>1997</w:t>
      </w:r>
      <w:r w:rsidR="0047790A">
        <w:t xml:space="preserve">, </w:t>
      </w:r>
      <w:r w:rsidRPr="007401A0">
        <w:t>Wetting of wood. Wood science and Technology, 31, 339-353.</w:t>
      </w:r>
    </w:p>
    <w:p w14:paraId="51EF5E21" w14:textId="5CF2B63B" w:rsidR="00D42B19" w:rsidRDefault="00042FCC" w:rsidP="0047790A">
      <w:pPr>
        <w:pStyle w:val="CETReferencetext"/>
      </w:pPr>
      <w:r w:rsidRPr="00042FCC">
        <w:t>Mo</w:t>
      </w:r>
      <w:r w:rsidR="008F205E">
        <w:t xml:space="preserve"> </w:t>
      </w:r>
      <w:r w:rsidRPr="00042FCC">
        <w:t xml:space="preserve">K. H., </w:t>
      </w:r>
      <w:proofErr w:type="spellStart"/>
      <w:r w:rsidRPr="00042FCC">
        <w:t>Alengaram</w:t>
      </w:r>
      <w:proofErr w:type="spellEnd"/>
      <w:r w:rsidRPr="00042FCC">
        <w:t xml:space="preserve"> U. J.,</w:t>
      </w:r>
      <w:r w:rsidR="008F205E">
        <w:t xml:space="preserve"> </w:t>
      </w:r>
      <w:r w:rsidRPr="00042FCC">
        <w:t>Jumaat</w:t>
      </w:r>
      <w:r w:rsidR="008F205E">
        <w:t xml:space="preserve"> </w:t>
      </w:r>
      <w:r w:rsidRPr="00042FCC">
        <w:t>M. Z.</w:t>
      </w:r>
      <w:r w:rsidR="008F205E">
        <w:t xml:space="preserve">, </w:t>
      </w:r>
      <w:r w:rsidRPr="00042FCC">
        <w:t>2015</w:t>
      </w:r>
      <w:r w:rsidR="008F205E">
        <w:t xml:space="preserve">, </w:t>
      </w:r>
      <w:r w:rsidRPr="00042FCC">
        <w:t>Experimental investigation on the properties of lightweight concrete containing waste oil palm shell aggregate</w:t>
      </w:r>
      <w:r w:rsidR="008F205E">
        <w:t xml:space="preserve">, </w:t>
      </w:r>
      <w:r w:rsidRPr="00042FCC">
        <w:t>Procedia Engineering, 125, 587-593.</w:t>
      </w:r>
    </w:p>
    <w:p w14:paraId="4E7F0EF0" w14:textId="3148D6C4" w:rsidR="004414F2" w:rsidRDefault="004414F2" w:rsidP="0047790A">
      <w:pPr>
        <w:pStyle w:val="CETReferencetext"/>
      </w:pPr>
      <w:r w:rsidRPr="004414F2">
        <w:t>Owens D. K., Wendt R. C.</w:t>
      </w:r>
      <w:r w:rsidR="008F205E">
        <w:t xml:space="preserve">, </w:t>
      </w:r>
      <w:r w:rsidRPr="004414F2">
        <w:t>1969</w:t>
      </w:r>
      <w:r w:rsidR="008F205E">
        <w:t>,</w:t>
      </w:r>
      <w:r w:rsidRPr="004414F2">
        <w:t xml:space="preserve"> Estimation of the surface free energy of polymers. Journal of applied polymer science, 13(8), 1741-1747.</w:t>
      </w:r>
    </w:p>
    <w:p w14:paraId="4D55C7C7" w14:textId="66DC6CDA" w:rsidR="004414F2" w:rsidRDefault="004414F2" w:rsidP="0047790A">
      <w:pPr>
        <w:pStyle w:val="CETReferencetext"/>
      </w:pPr>
      <w:r w:rsidRPr="008F205E">
        <w:t>Pasquini D., Belgacem M. N., Gandini A., da Silva Curvelo A. A</w:t>
      </w:r>
      <w:r w:rsidR="008F205E" w:rsidRPr="008F205E">
        <w:t>.,</w:t>
      </w:r>
      <w:r w:rsidRPr="008F205E">
        <w:t>2006</w:t>
      </w:r>
      <w:r w:rsidR="008F205E">
        <w:t>,</w:t>
      </w:r>
      <w:r w:rsidRPr="008F205E">
        <w:t xml:space="preserve"> </w:t>
      </w:r>
      <w:r w:rsidRPr="004414F2">
        <w:t xml:space="preserve">Surface esterification of cellulose </w:t>
      </w:r>
      <w:proofErr w:type="spellStart"/>
      <w:r w:rsidRPr="004414F2">
        <w:t>fibers</w:t>
      </w:r>
      <w:proofErr w:type="spellEnd"/>
      <w:r w:rsidRPr="004414F2">
        <w:t>: Characterization by DRIFT and contact angle measurements</w:t>
      </w:r>
      <w:r w:rsidR="008F205E">
        <w:t xml:space="preserve">, </w:t>
      </w:r>
      <w:r w:rsidRPr="004414F2">
        <w:t>Journal of Colloid and Interface Science, 295(1), 79-83</w:t>
      </w:r>
      <w:r w:rsidR="008F205E">
        <w:t>.</w:t>
      </w:r>
    </w:p>
    <w:p w14:paraId="420D562E" w14:textId="3C92CD58" w:rsidR="004414F2" w:rsidRDefault="004414F2" w:rsidP="0047790A">
      <w:pPr>
        <w:pStyle w:val="CETReferencetext"/>
      </w:pPr>
      <w:r w:rsidRPr="008F205E">
        <w:t xml:space="preserve">Rbihi S., </w:t>
      </w:r>
      <w:proofErr w:type="spellStart"/>
      <w:r w:rsidRPr="008F205E">
        <w:t>Aboulouard</w:t>
      </w:r>
      <w:proofErr w:type="spellEnd"/>
      <w:r w:rsidRPr="008F205E">
        <w:t xml:space="preserve"> A., </w:t>
      </w:r>
      <w:proofErr w:type="spellStart"/>
      <w:r w:rsidRPr="008F205E">
        <w:t>Laallam</w:t>
      </w:r>
      <w:proofErr w:type="spellEnd"/>
      <w:r w:rsidRPr="008F205E">
        <w:t xml:space="preserve"> L., </w:t>
      </w:r>
      <w:proofErr w:type="spellStart"/>
      <w:r w:rsidRPr="008F205E">
        <w:t>Jouaiti</w:t>
      </w:r>
      <w:proofErr w:type="spellEnd"/>
      <w:r w:rsidRPr="008F205E">
        <w:t xml:space="preserve"> A.</w:t>
      </w:r>
      <w:r w:rsidR="008F205E" w:rsidRPr="008F205E">
        <w:t xml:space="preserve">, </w:t>
      </w:r>
      <w:r w:rsidRPr="008F205E">
        <w:t>2020</w:t>
      </w:r>
      <w:r w:rsidR="008F205E">
        <w:t xml:space="preserve">, </w:t>
      </w:r>
      <w:r w:rsidRPr="004414F2">
        <w:t>Contact Angle Measurements of Cellulose based Thin Film composites: wettability, surface free energy and surface hardness. Surfaces and Interfaces, 21, 100708.</w:t>
      </w:r>
    </w:p>
    <w:p w14:paraId="3968EACC" w14:textId="657DB049" w:rsidR="003F4FD9" w:rsidRDefault="004414F2" w:rsidP="00D42B19">
      <w:pPr>
        <w:pStyle w:val="CETReferencetext"/>
      </w:pPr>
      <w:r w:rsidRPr="004414F2">
        <w:t xml:space="preserve">Windeisen E., </w:t>
      </w:r>
      <w:proofErr w:type="spellStart"/>
      <w:r w:rsidRPr="004414F2">
        <w:t>Bächle</w:t>
      </w:r>
      <w:proofErr w:type="spellEnd"/>
      <w:r w:rsidRPr="004414F2">
        <w:t xml:space="preserve"> H., Zimmer B., Wegener G.</w:t>
      </w:r>
      <w:r w:rsidR="008F205E">
        <w:t xml:space="preserve">, </w:t>
      </w:r>
      <w:r w:rsidRPr="004414F2">
        <w:t>2009</w:t>
      </w:r>
      <w:r w:rsidR="008F205E">
        <w:t xml:space="preserve">, </w:t>
      </w:r>
      <w:r w:rsidR="0047790A" w:rsidRPr="0047790A">
        <w:t xml:space="preserve">Relation between chemical changes during the production of thermo-treated beech wood. </w:t>
      </w:r>
      <w:proofErr w:type="spellStart"/>
      <w:r w:rsidR="0047790A" w:rsidRPr="0047790A">
        <w:t>Holzforschung</w:t>
      </w:r>
      <w:proofErr w:type="spellEnd"/>
      <w:r w:rsidR="0047790A" w:rsidRPr="0047790A">
        <w:t>, 63, 773-778.</w:t>
      </w:r>
    </w:p>
    <w:p w14:paraId="19C4FC68" w14:textId="17CA48BC" w:rsidR="004628D2" w:rsidRDefault="004628D2" w:rsidP="0047790A">
      <w:pPr>
        <w:pStyle w:val="CETReferencetext"/>
      </w:pPr>
    </w:p>
    <w:sectPr w:rsidR="004628D2" w:rsidSect="00305F2A">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75318" w14:textId="77777777" w:rsidR="00305F2A" w:rsidRDefault="00305F2A" w:rsidP="004F5E36">
      <w:r>
        <w:separator/>
      </w:r>
    </w:p>
  </w:endnote>
  <w:endnote w:type="continuationSeparator" w:id="0">
    <w:p w14:paraId="48B62EEF" w14:textId="77777777" w:rsidR="00305F2A" w:rsidRDefault="00305F2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9C0EE" w14:textId="77777777" w:rsidR="00305F2A" w:rsidRDefault="00305F2A" w:rsidP="004F5E36">
      <w:r>
        <w:separator/>
      </w:r>
    </w:p>
  </w:footnote>
  <w:footnote w:type="continuationSeparator" w:id="0">
    <w:p w14:paraId="7011D386" w14:textId="77777777" w:rsidR="00305F2A" w:rsidRDefault="00305F2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EB80EC5"/>
    <w:multiLevelType w:val="hybridMultilevel"/>
    <w:tmpl w:val="FDDC7D38"/>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843BC5"/>
    <w:multiLevelType w:val="multilevel"/>
    <w:tmpl w:val="593E27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2039617106">
    <w:abstractNumId w:val="22"/>
  </w:num>
  <w:num w:numId="24" w16cid:durableId="8965551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0016"/>
    <w:rsid w:val="0003148D"/>
    <w:rsid w:val="00031EEC"/>
    <w:rsid w:val="00042FCC"/>
    <w:rsid w:val="00047322"/>
    <w:rsid w:val="00051566"/>
    <w:rsid w:val="000562A9"/>
    <w:rsid w:val="00062A9A"/>
    <w:rsid w:val="00065058"/>
    <w:rsid w:val="00081B61"/>
    <w:rsid w:val="00086C39"/>
    <w:rsid w:val="00091129"/>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56F74"/>
    <w:rsid w:val="00164CF9"/>
    <w:rsid w:val="001667A6"/>
    <w:rsid w:val="00175363"/>
    <w:rsid w:val="00184AD6"/>
    <w:rsid w:val="001A1A8A"/>
    <w:rsid w:val="001A4AF7"/>
    <w:rsid w:val="001A7C9A"/>
    <w:rsid w:val="001B0349"/>
    <w:rsid w:val="001B1E93"/>
    <w:rsid w:val="001B4F9B"/>
    <w:rsid w:val="001B65C1"/>
    <w:rsid w:val="001C684B"/>
    <w:rsid w:val="001C77E7"/>
    <w:rsid w:val="001D0CFB"/>
    <w:rsid w:val="001D21AF"/>
    <w:rsid w:val="001D53FC"/>
    <w:rsid w:val="001F42A5"/>
    <w:rsid w:val="001F7B9D"/>
    <w:rsid w:val="00201C93"/>
    <w:rsid w:val="002224B4"/>
    <w:rsid w:val="002447EF"/>
    <w:rsid w:val="00251550"/>
    <w:rsid w:val="00263B05"/>
    <w:rsid w:val="0027221A"/>
    <w:rsid w:val="00275B61"/>
    <w:rsid w:val="00280FAF"/>
    <w:rsid w:val="00282656"/>
    <w:rsid w:val="00296B83"/>
    <w:rsid w:val="002B4015"/>
    <w:rsid w:val="002B78CE"/>
    <w:rsid w:val="002C0B30"/>
    <w:rsid w:val="002C2FB6"/>
    <w:rsid w:val="002D639C"/>
    <w:rsid w:val="002E5FA7"/>
    <w:rsid w:val="002F3309"/>
    <w:rsid w:val="003008CE"/>
    <w:rsid w:val="003009B7"/>
    <w:rsid w:val="00300E56"/>
    <w:rsid w:val="003014A2"/>
    <w:rsid w:val="0030152C"/>
    <w:rsid w:val="0030469C"/>
    <w:rsid w:val="00305F2A"/>
    <w:rsid w:val="003156D1"/>
    <w:rsid w:val="00321CA6"/>
    <w:rsid w:val="00323763"/>
    <w:rsid w:val="00323C5F"/>
    <w:rsid w:val="00334C09"/>
    <w:rsid w:val="003602D7"/>
    <w:rsid w:val="003723D4"/>
    <w:rsid w:val="00381905"/>
    <w:rsid w:val="00384CC8"/>
    <w:rsid w:val="003871FD"/>
    <w:rsid w:val="003A1E30"/>
    <w:rsid w:val="003A2829"/>
    <w:rsid w:val="003A6FC6"/>
    <w:rsid w:val="003A7D1C"/>
    <w:rsid w:val="003B304B"/>
    <w:rsid w:val="003B3146"/>
    <w:rsid w:val="003C7B4B"/>
    <w:rsid w:val="003F015E"/>
    <w:rsid w:val="003F4FD9"/>
    <w:rsid w:val="00400414"/>
    <w:rsid w:val="0041446B"/>
    <w:rsid w:val="0044071E"/>
    <w:rsid w:val="004414F2"/>
    <w:rsid w:val="0044329C"/>
    <w:rsid w:val="004539D8"/>
    <w:rsid w:val="00453E24"/>
    <w:rsid w:val="00457456"/>
    <w:rsid w:val="004577FE"/>
    <w:rsid w:val="00457B9C"/>
    <w:rsid w:val="0046164A"/>
    <w:rsid w:val="004628D2"/>
    <w:rsid w:val="00462DCD"/>
    <w:rsid w:val="004648AD"/>
    <w:rsid w:val="004703A9"/>
    <w:rsid w:val="00470EA0"/>
    <w:rsid w:val="004760DE"/>
    <w:rsid w:val="004761E9"/>
    <w:rsid w:val="004763D7"/>
    <w:rsid w:val="0047790A"/>
    <w:rsid w:val="004A004E"/>
    <w:rsid w:val="004A24CF"/>
    <w:rsid w:val="004C3D1D"/>
    <w:rsid w:val="004C3D84"/>
    <w:rsid w:val="004C708E"/>
    <w:rsid w:val="004C7913"/>
    <w:rsid w:val="004E1E0F"/>
    <w:rsid w:val="004E4DD6"/>
    <w:rsid w:val="004F5E36"/>
    <w:rsid w:val="00504FEC"/>
    <w:rsid w:val="00507B47"/>
    <w:rsid w:val="00507BEF"/>
    <w:rsid w:val="00507CC9"/>
    <w:rsid w:val="005119A5"/>
    <w:rsid w:val="00516AAC"/>
    <w:rsid w:val="005258F9"/>
    <w:rsid w:val="005278B7"/>
    <w:rsid w:val="00532016"/>
    <w:rsid w:val="005346C8"/>
    <w:rsid w:val="00543E7D"/>
    <w:rsid w:val="00547A68"/>
    <w:rsid w:val="00552234"/>
    <w:rsid w:val="005531C9"/>
    <w:rsid w:val="00570C43"/>
    <w:rsid w:val="00591B0A"/>
    <w:rsid w:val="005B2110"/>
    <w:rsid w:val="005B61E6"/>
    <w:rsid w:val="005B75FA"/>
    <w:rsid w:val="005C77E1"/>
    <w:rsid w:val="005D311B"/>
    <w:rsid w:val="005D668A"/>
    <w:rsid w:val="005D6A2F"/>
    <w:rsid w:val="005E1A82"/>
    <w:rsid w:val="005E794C"/>
    <w:rsid w:val="005F0A28"/>
    <w:rsid w:val="005F0E5E"/>
    <w:rsid w:val="005F1587"/>
    <w:rsid w:val="00600535"/>
    <w:rsid w:val="00603A6E"/>
    <w:rsid w:val="00610CD6"/>
    <w:rsid w:val="00620DEE"/>
    <w:rsid w:val="00621F92"/>
    <w:rsid w:val="0062280A"/>
    <w:rsid w:val="00625639"/>
    <w:rsid w:val="00631B33"/>
    <w:rsid w:val="006359ED"/>
    <w:rsid w:val="0064184D"/>
    <w:rsid w:val="006422CC"/>
    <w:rsid w:val="00660E3E"/>
    <w:rsid w:val="00662E74"/>
    <w:rsid w:val="00680C23"/>
    <w:rsid w:val="00693766"/>
    <w:rsid w:val="00693CFE"/>
    <w:rsid w:val="006949B1"/>
    <w:rsid w:val="006A23E9"/>
    <w:rsid w:val="006A3281"/>
    <w:rsid w:val="006A6AFD"/>
    <w:rsid w:val="006B4888"/>
    <w:rsid w:val="006C2E45"/>
    <w:rsid w:val="006C359C"/>
    <w:rsid w:val="006C5579"/>
    <w:rsid w:val="006D6E8B"/>
    <w:rsid w:val="006E02CE"/>
    <w:rsid w:val="006E737D"/>
    <w:rsid w:val="00713973"/>
    <w:rsid w:val="00720A24"/>
    <w:rsid w:val="00732386"/>
    <w:rsid w:val="0073514D"/>
    <w:rsid w:val="007401A0"/>
    <w:rsid w:val="007447F3"/>
    <w:rsid w:val="0075499F"/>
    <w:rsid w:val="007661C8"/>
    <w:rsid w:val="0077098D"/>
    <w:rsid w:val="007931FA"/>
    <w:rsid w:val="00797C5E"/>
    <w:rsid w:val="007A4861"/>
    <w:rsid w:val="007A521D"/>
    <w:rsid w:val="007A7BBA"/>
    <w:rsid w:val="007B0C50"/>
    <w:rsid w:val="007B48F9"/>
    <w:rsid w:val="007C14CD"/>
    <w:rsid w:val="007C1A43"/>
    <w:rsid w:val="007C78FB"/>
    <w:rsid w:val="007D0951"/>
    <w:rsid w:val="0080013E"/>
    <w:rsid w:val="00803345"/>
    <w:rsid w:val="00813288"/>
    <w:rsid w:val="008168FC"/>
    <w:rsid w:val="00830996"/>
    <w:rsid w:val="008345F1"/>
    <w:rsid w:val="0084329E"/>
    <w:rsid w:val="00843EAC"/>
    <w:rsid w:val="00865B07"/>
    <w:rsid w:val="008667EA"/>
    <w:rsid w:val="0087637F"/>
    <w:rsid w:val="00892AD5"/>
    <w:rsid w:val="008A1512"/>
    <w:rsid w:val="008A579F"/>
    <w:rsid w:val="008B7C03"/>
    <w:rsid w:val="008C5FF3"/>
    <w:rsid w:val="008D32B9"/>
    <w:rsid w:val="008D433B"/>
    <w:rsid w:val="008D4A16"/>
    <w:rsid w:val="008E566E"/>
    <w:rsid w:val="008F205E"/>
    <w:rsid w:val="0090161A"/>
    <w:rsid w:val="00901EB6"/>
    <w:rsid w:val="00902EDA"/>
    <w:rsid w:val="00904C62"/>
    <w:rsid w:val="00912A48"/>
    <w:rsid w:val="00922BA8"/>
    <w:rsid w:val="00924DAC"/>
    <w:rsid w:val="00927058"/>
    <w:rsid w:val="00942750"/>
    <w:rsid w:val="009450CE"/>
    <w:rsid w:val="009459BB"/>
    <w:rsid w:val="00947179"/>
    <w:rsid w:val="0095164B"/>
    <w:rsid w:val="00954090"/>
    <w:rsid w:val="009573E7"/>
    <w:rsid w:val="0096178A"/>
    <w:rsid w:val="00963E05"/>
    <w:rsid w:val="00964A45"/>
    <w:rsid w:val="00967843"/>
    <w:rsid w:val="00967D54"/>
    <w:rsid w:val="00971028"/>
    <w:rsid w:val="00984FB1"/>
    <w:rsid w:val="00993B84"/>
    <w:rsid w:val="00996483"/>
    <w:rsid w:val="00996F5A"/>
    <w:rsid w:val="009A1AB5"/>
    <w:rsid w:val="009B041A"/>
    <w:rsid w:val="009C37C3"/>
    <w:rsid w:val="009C7C86"/>
    <w:rsid w:val="009D2FF7"/>
    <w:rsid w:val="009E7884"/>
    <w:rsid w:val="009E788A"/>
    <w:rsid w:val="009F0E08"/>
    <w:rsid w:val="00A1763D"/>
    <w:rsid w:val="00A17CEC"/>
    <w:rsid w:val="00A27EF0"/>
    <w:rsid w:val="00A304AC"/>
    <w:rsid w:val="00A42361"/>
    <w:rsid w:val="00A50B20"/>
    <w:rsid w:val="00A51390"/>
    <w:rsid w:val="00A60D13"/>
    <w:rsid w:val="00A7223D"/>
    <w:rsid w:val="00A72745"/>
    <w:rsid w:val="00A76EFC"/>
    <w:rsid w:val="00A84459"/>
    <w:rsid w:val="00A87D50"/>
    <w:rsid w:val="00A91010"/>
    <w:rsid w:val="00A97F29"/>
    <w:rsid w:val="00AA702E"/>
    <w:rsid w:val="00AA7D26"/>
    <w:rsid w:val="00AB0964"/>
    <w:rsid w:val="00AB5011"/>
    <w:rsid w:val="00AB54AB"/>
    <w:rsid w:val="00AB59FC"/>
    <w:rsid w:val="00AC7368"/>
    <w:rsid w:val="00AD16B9"/>
    <w:rsid w:val="00AE377D"/>
    <w:rsid w:val="00AF0EBA"/>
    <w:rsid w:val="00B02C8A"/>
    <w:rsid w:val="00B15EBF"/>
    <w:rsid w:val="00B17FBD"/>
    <w:rsid w:val="00B315A6"/>
    <w:rsid w:val="00B31813"/>
    <w:rsid w:val="00B33365"/>
    <w:rsid w:val="00B57B36"/>
    <w:rsid w:val="00B57E6F"/>
    <w:rsid w:val="00B8686D"/>
    <w:rsid w:val="00B93F69"/>
    <w:rsid w:val="00BB1DDC"/>
    <w:rsid w:val="00BB5D94"/>
    <w:rsid w:val="00BC30C9"/>
    <w:rsid w:val="00BD077D"/>
    <w:rsid w:val="00BE3E58"/>
    <w:rsid w:val="00BF445E"/>
    <w:rsid w:val="00C01616"/>
    <w:rsid w:val="00C0162B"/>
    <w:rsid w:val="00C068ED"/>
    <w:rsid w:val="00C22E0C"/>
    <w:rsid w:val="00C27527"/>
    <w:rsid w:val="00C345B1"/>
    <w:rsid w:val="00C40142"/>
    <w:rsid w:val="00C4165A"/>
    <w:rsid w:val="00C52C3C"/>
    <w:rsid w:val="00C57182"/>
    <w:rsid w:val="00C57863"/>
    <w:rsid w:val="00C640AF"/>
    <w:rsid w:val="00C655FD"/>
    <w:rsid w:val="00C75407"/>
    <w:rsid w:val="00C870A8"/>
    <w:rsid w:val="00C94434"/>
    <w:rsid w:val="00CA0D4A"/>
    <w:rsid w:val="00CA0D75"/>
    <w:rsid w:val="00CA0EB1"/>
    <w:rsid w:val="00CA1C95"/>
    <w:rsid w:val="00CA5A9C"/>
    <w:rsid w:val="00CC4C20"/>
    <w:rsid w:val="00CD3517"/>
    <w:rsid w:val="00CD5FE2"/>
    <w:rsid w:val="00CE7C68"/>
    <w:rsid w:val="00D02B4C"/>
    <w:rsid w:val="00D040C4"/>
    <w:rsid w:val="00D20AD1"/>
    <w:rsid w:val="00D42B19"/>
    <w:rsid w:val="00D46B7E"/>
    <w:rsid w:val="00D520E8"/>
    <w:rsid w:val="00D56C21"/>
    <w:rsid w:val="00D57C84"/>
    <w:rsid w:val="00D6057D"/>
    <w:rsid w:val="00D648EC"/>
    <w:rsid w:val="00D71640"/>
    <w:rsid w:val="00D836C5"/>
    <w:rsid w:val="00D84576"/>
    <w:rsid w:val="00D914DC"/>
    <w:rsid w:val="00DA1399"/>
    <w:rsid w:val="00DA24C6"/>
    <w:rsid w:val="00DA4D7B"/>
    <w:rsid w:val="00DB3233"/>
    <w:rsid w:val="00DD10D5"/>
    <w:rsid w:val="00DD271C"/>
    <w:rsid w:val="00DE264A"/>
    <w:rsid w:val="00DF12DC"/>
    <w:rsid w:val="00DF5072"/>
    <w:rsid w:val="00E02D18"/>
    <w:rsid w:val="00E041E7"/>
    <w:rsid w:val="00E17CEB"/>
    <w:rsid w:val="00E23CA1"/>
    <w:rsid w:val="00E32EE1"/>
    <w:rsid w:val="00E33DD7"/>
    <w:rsid w:val="00E409A8"/>
    <w:rsid w:val="00E422F9"/>
    <w:rsid w:val="00E50C12"/>
    <w:rsid w:val="00E65B91"/>
    <w:rsid w:val="00E7209D"/>
    <w:rsid w:val="00E72C8A"/>
    <w:rsid w:val="00E72EAD"/>
    <w:rsid w:val="00E77223"/>
    <w:rsid w:val="00E8528B"/>
    <w:rsid w:val="00E85B94"/>
    <w:rsid w:val="00E978D0"/>
    <w:rsid w:val="00EA4613"/>
    <w:rsid w:val="00EA7F91"/>
    <w:rsid w:val="00EB1523"/>
    <w:rsid w:val="00EC0E49"/>
    <w:rsid w:val="00EC101F"/>
    <w:rsid w:val="00EC1D9F"/>
    <w:rsid w:val="00EC317C"/>
    <w:rsid w:val="00ED4AFE"/>
    <w:rsid w:val="00EE0131"/>
    <w:rsid w:val="00EE17B0"/>
    <w:rsid w:val="00EF06D9"/>
    <w:rsid w:val="00F3049E"/>
    <w:rsid w:val="00F30C64"/>
    <w:rsid w:val="00F32BA2"/>
    <w:rsid w:val="00F32CDB"/>
    <w:rsid w:val="00F44C86"/>
    <w:rsid w:val="00F565FE"/>
    <w:rsid w:val="00F63A70"/>
    <w:rsid w:val="00F63D8C"/>
    <w:rsid w:val="00F7193C"/>
    <w:rsid w:val="00F7534E"/>
    <w:rsid w:val="00F86A79"/>
    <w:rsid w:val="00F93EDF"/>
    <w:rsid w:val="00FA1802"/>
    <w:rsid w:val="00FA21D0"/>
    <w:rsid w:val="00FA5F5F"/>
    <w:rsid w:val="00FB730C"/>
    <w:rsid w:val="00FC1D26"/>
    <w:rsid w:val="00FC2695"/>
    <w:rsid w:val="00FC3E03"/>
    <w:rsid w:val="00FC3FC1"/>
    <w:rsid w:val="00FC7F59"/>
    <w:rsid w:val="00FF7EF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3160</Words>
  <Characters>17380</Characters>
  <Application>Microsoft Office Word</Application>
  <DocSecurity>0</DocSecurity>
  <Lines>144</Lines>
  <Paragraphs>40</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Sophie B</cp:lastModifiedBy>
  <cp:revision>4</cp:revision>
  <cp:lastPrinted>2015-05-12T18:31:00Z</cp:lastPrinted>
  <dcterms:created xsi:type="dcterms:W3CDTF">2024-03-26T13:04:00Z</dcterms:created>
  <dcterms:modified xsi:type="dcterms:W3CDTF">2024-03-26T13:15:00Z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